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adjustRightInd w:val="0"/>
        <w:spacing w:before="0" w:after="0" w:line="800" w:lineRule="exact"/>
        <w:ind w:left="0" w:right="0" w:firstLine="0"/>
        <w:jc w:val="center"/>
        <w:rPr>
          <w:rFonts w:ascii="Times New Roman" w:eastAsia="方正小标宋简体"/>
          <w:spacing w:val="-4"/>
          <w:w w:val="40"/>
          <w:sz w:val="118"/>
          <w:szCs w:val="118"/>
        </w:rPr>
      </w:pPr>
    </w:p>
    <w:p>
      <w:pPr>
        <w:pStyle w:val="11"/>
        <w:adjustRightInd w:val="0"/>
        <w:spacing w:beforeLines="200" w:after="0" w:line="1000" w:lineRule="exact"/>
        <w:ind w:left="0" w:right="0" w:firstLine="0"/>
        <w:jc w:val="center"/>
        <w:rPr>
          <w:rFonts w:ascii="Times New Roman" w:eastAsia="方正小标宋简体"/>
          <w:spacing w:val="-4"/>
          <w:w w:val="40"/>
          <w:sz w:val="118"/>
          <w:szCs w:val="118"/>
        </w:rPr>
      </w:pPr>
      <w:r>
        <w:rPr>
          <w:rFonts w:hint="eastAsia" w:ascii="方正大标宋简体" w:hAnsi="方正大标宋简体" w:eastAsia="方正大标宋简体" w:cs="方正大标宋简体"/>
          <w:b w:val="0"/>
          <w:bCs/>
          <w:spacing w:val="-6"/>
          <w:w w:val="40"/>
          <w:sz w:val="126"/>
          <w:szCs w:val="118"/>
        </w:rPr>
        <w:t>中共泰州市委全面依法治市委员会办公室</w:t>
      </w:r>
    </w:p>
    <w:p>
      <w:pPr>
        <w:pStyle w:val="11"/>
        <w:adjustRightInd w:val="0"/>
        <w:spacing w:beforeLines="50" w:afterLines="50" w:line="240" w:lineRule="exact"/>
        <w:ind w:left="0" w:right="0" w:firstLine="0"/>
        <w:jc w:val="center"/>
        <w:rPr>
          <w:rFonts w:ascii="Times New Roman" w:eastAsia="方正小标宋_GBK"/>
          <w:b w:val="0"/>
          <w:spacing w:val="-24"/>
          <w:w w:val="80"/>
          <w:sz w:val="32"/>
          <w:szCs w:val="32"/>
        </w:rPr>
      </w:pPr>
    </w:p>
    <w:p>
      <w:pPr>
        <w:tabs>
          <w:tab w:val="left" w:pos="8364"/>
        </w:tabs>
        <w:ind w:firstLine="250" w:firstLineChars="50"/>
        <w:jc w:val="center"/>
        <w:rPr>
          <w:rFonts w:eastAsia="仿宋_GB2312"/>
          <w:sz w:val="32"/>
          <w:szCs w:val="32"/>
        </w:rPr>
      </w:pPr>
      <w:r>
        <w:rPr>
          <w:rFonts w:eastAsia="方正小标宋简体"/>
          <w:bCs/>
          <w:color w:val="FF000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389255</wp:posOffset>
                </wp:positionV>
                <wp:extent cx="5758815" cy="952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8815" cy="9525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30.65pt;height:0.75pt;width:453.45pt;z-index:251659264;mso-width-relative:page;mso-height-relative:page;" filled="f" stroked="t" coordsize="21600,21600" o:gfxdata="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HnHj7VAAAACAEAAA8AAAAAAAAAAQAgAAAAIgAAAGRycy9k&#10;b3ducmV2LnhtbFBLAQIUABQAAAAIAIdO4kDfDR8xBQIAAAAEAAAOAAAAAAAAAAEAIAAAACQBAABk&#10;cnMvZTJvRG9jLnhtbFBLBQYAAAAABgAGAFkBAACbBQAAAAA=&#10;">
                <v:fill on="f" focussize="0,0"/>
                <v:stroke weight="2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仿宋_GB2312"/>
          <w:sz w:val="32"/>
          <w:szCs w:val="32"/>
        </w:rPr>
        <w:t>泰</w:t>
      </w:r>
      <w:r>
        <w:rPr>
          <w:rFonts w:eastAsia="仿宋_GB2312"/>
          <w:sz w:val="32"/>
          <w:szCs w:val="32"/>
        </w:rPr>
        <w:t>委法</w:t>
      </w:r>
      <w:r>
        <w:rPr>
          <w:rFonts w:hint="eastAsia" w:eastAsia="仿宋_GB2312"/>
          <w:sz w:val="32"/>
          <w:szCs w:val="32"/>
        </w:rPr>
        <w:t>办</w:t>
      </w:r>
      <w:r>
        <w:rPr>
          <w:rFonts w:eastAsia="仿宋_GB2312"/>
          <w:sz w:val="32"/>
          <w:szCs w:val="32"/>
        </w:rPr>
        <w:t>〔20</w:t>
      </w:r>
      <w:r>
        <w:rPr>
          <w:rFonts w:hint="eastAsia" w:eastAsia="仿宋_GB2312"/>
          <w:sz w:val="32"/>
          <w:szCs w:val="32"/>
          <w:lang w:val="en-US" w:eastAsia="zh-CN"/>
        </w:rPr>
        <w:t>21</w:t>
      </w:r>
      <w:r>
        <w:rPr>
          <w:rFonts w:eastAsia="仿宋_GB2312"/>
          <w:sz w:val="32"/>
          <w:szCs w:val="32"/>
        </w:rPr>
        <w:t>〕</w:t>
      </w:r>
      <w:r>
        <w:rPr>
          <w:rFonts w:hint="eastAsia" w:eastAsia="仿宋_GB2312"/>
          <w:sz w:val="32"/>
          <w:szCs w:val="32"/>
          <w:lang w:val="en-US" w:eastAsia="zh-CN"/>
        </w:rPr>
        <w:t>11</w:t>
      </w:r>
      <w:r>
        <w:rPr>
          <w:rFonts w:eastAsia="仿宋_GB2312"/>
          <w:sz w:val="32"/>
          <w:szCs w:val="32"/>
        </w:rPr>
        <w:t>号</w:t>
      </w:r>
    </w:p>
    <w:p>
      <w:pPr>
        <w:pStyle w:val="3"/>
        <w:spacing w:line="560" w:lineRule="exact"/>
        <w:rPr>
          <w:rFonts w:hint="default" w:ascii="Times New Roman" w:hAnsi="Times New Roman" w:eastAsia="方正小标宋_GBK" w:cs="Times New Roman"/>
        </w:rPr>
      </w:pPr>
      <w:bookmarkStart w:id="0" w:name="_MON_988455599"/>
      <w:bookmarkEnd w:id="0"/>
      <w:bookmarkStart w:id="1" w:name="_MON_988455626"/>
      <w:bookmarkEnd w:id="1"/>
      <w:bookmarkStart w:id="2" w:name="_MON_988455673"/>
      <w:bookmarkEnd w:id="2"/>
      <w:bookmarkStart w:id="3" w:name="_MON_988455157"/>
      <w:bookmarkEnd w:id="3"/>
      <w:bookmarkStart w:id="4" w:name="_MON_1082439050"/>
      <w:bookmarkEnd w:id="4"/>
      <w:bookmarkStart w:id="5" w:name="_MON_988456248"/>
      <w:bookmarkEnd w:id="5"/>
      <w:bookmarkStart w:id="6" w:name="_MON_988455575"/>
      <w:bookmarkEnd w:id="6"/>
      <w:bookmarkStart w:id="7" w:name="_MON_988455233"/>
      <w:bookmarkEnd w:id="7"/>
      <w:bookmarkStart w:id="8" w:name="_MON_1082439055"/>
      <w:bookmarkEnd w:id="8"/>
      <w:bookmarkStart w:id="9" w:name="_MON_1085810014"/>
      <w:bookmarkEnd w:id="9"/>
      <w:bookmarkStart w:id="10" w:name="_MON_988455645"/>
      <w:bookmarkEnd w:id="10"/>
      <w:bookmarkStart w:id="11" w:name="_MON_1085810142"/>
      <w:bookmarkEnd w:id="11"/>
      <w:bookmarkStart w:id="12" w:name="_MON_988455526"/>
      <w:bookmarkEnd w:id="12"/>
      <w:bookmarkStart w:id="13" w:name="_MON_988455212"/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lang w:eastAsia="zh-CN"/>
        </w:rPr>
        <w:t>关于建立行政败诉案件分析报告制度的通知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各市（区）委依法治市（区）办：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为进一步推进法治政府建设，促进各级政府和部门依法行政，决定建立行政败诉案件分析通报制度。具体要求如下：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一、案件范围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2021年1月1日起，以市（区）人民政府、政府部门、乡镇（街道）人民政府作为被告，经人民法院审理判处行政机关败诉，形成生效判决的行政诉讼案件。（以市委依法治市办每季度行政诉讼情况通报数据为准）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二、分析报告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市（区）委依法治市（区）办牵头落实本地区行政败诉案件分析报告工作。组织有关业务骨干、法律专家以及被诉单位相关人员，开展集体讨论研究，逐案分析败诉原因，提出整改意见，形成分析报告（格式附后）。同一被告、同类事项、类似判决，因不同原告形成的多个案件可合并分析。对于本地区2021年上半年行政败诉案件分析报告，请于8月10日前报送市委依法治市办；以后实行每季度分析报告制度，报送时间另行通知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三、报告运用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委依法治市办对各市（区）行政败诉案件分析报告进行汇总、审核后，定期向各市（区）印发全市行政败诉案件分析报告（各地可转发至镇街和有关部门），同时报送市委、市政府主要领导审阅。各市（区）要认真落实行政败诉案件分析报告制度，发挥典型案例指导作用，进一步严格规范行政执法行为，有效预防和化解行政争议，全面压降行政诉讼败诉率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附件：行政败诉案件分析报告格式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2249" w:firstLineChars="703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中共泰州市委全面依法治市委员会办公室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2249" w:firstLineChars="703"/>
        <w:jc w:val="righ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2021年7月23</w:t>
      </w:r>
      <w:bookmarkStart w:id="14" w:name="_GoBack"/>
      <w:bookmarkEnd w:id="14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日    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tbl>
      <w:tblPr>
        <w:tblStyle w:val="6"/>
        <w:tblpPr w:leftFromText="180" w:rightFromText="180" w:vertAnchor="text" w:horzAnchor="page" w:tblpXSpec="center" w:tblpY="359"/>
        <w:tblOverlap w:val="never"/>
        <w:tblW w:w="90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" w:hRule="atLeast"/>
          <w:jc w:val="center"/>
        </w:trPr>
        <w:tc>
          <w:tcPr>
            <w:tcW w:w="906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noWrap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140" w:firstLineChars="50"/>
              <w:textAlignment w:val="auto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中共</w:t>
            </w:r>
            <w:r>
              <w:rPr>
                <w:rFonts w:hint="eastAsia" w:eastAsia="仿宋_GB2312"/>
                <w:sz w:val="28"/>
                <w:szCs w:val="28"/>
              </w:rPr>
              <w:t>泰州市</w:t>
            </w:r>
            <w:r>
              <w:rPr>
                <w:rFonts w:eastAsia="仿宋_GB2312"/>
                <w:sz w:val="28"/>
                <w:szCs w:val="28"/>
              </w:rPr>
              <w:t>委全面依法治</w:t>
            </w:r>
            <w:r>
              <w:rPr>
                <w:rFonts w:hint="eastAsia" w:eastAsia="仿宋_GB2312"/>
                <w:sz w:val="28"/>
                <w:szCs w:val="28"/>
              </w:rPr>
              <w:t>市</w:t>
            </w:r>
            <w:r>
              <w:rPr>
                <w:rFonts w:eastAsia="仿宋_GB2312"/>
                <w:sz w:val="28"/>
                <w:szCs w:val="28"/>
              </w:rPr>
              <w:t>委员会办公室     20</w:t>
            </w:r>
            <w:r>
              <w:rPr>
                <w:rFonts w:hint="eastAsia" w:eastAsia="仿宋_GB2312"/>
                <w:sz w:val="28"/>
                <w:szCs w:val="28"/>
                <w:lang w:val="en-US" w:eastAsia="zh-CN"/>
              </w:rPr>
              <w:t>21</w:t>
            </w:r>
            <w:r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hint="eastAsia" w:eastAsia="仿宋_GB2312"/>
                <w:sz w:val="28"/>
                <w:szCs w:val="28"/>
                <w:lang w:val="en-US" w:eastAsia="zh-CN"/>
              </w:rPr>
              <w:t>7</w:t>
            </w:r>
            <w:r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hint="eastAsia" w:eastAsia="仿宋_GB2312"/>
                <w:sz w:val="28"/>
                <w:szCs w:val="28"/>
                <w:lang w:val="en-US" w:eastAsia="zh-CN"/>
              </w:rPr>
              <w:t>23日</w:t>
            </w:r>
            <w:r>
              <w:rPr>
                <w:rFonts w:eastAsia="仿宋_GB2312"/>
                <w:sz w:val="28"/>
                <w:szCs w:val="28"/>
              </w:rPr>
              <w:t>印发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行政败诉案件分析报告格式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一、***案（案名）分析报告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（一）案情简介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（包括案件基本情况、法院认定事实、判决结果等）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（二）败诉原因分析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（根据具体行政行为、有关法律依据、法院分析情况，陈述败诉原因，深度剖析违法行政行为形成原因）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（三）整改意见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（针对败诉原因，明确问题导向，提出整改意见，宏观层面包括完善体制机制、加强监督管理等方面，微观层面包括对具体责任人员的问责举措等）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4983AD-69D9-4B1E-BB7E-5194D61E024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87EC815-6593-4C8D-B2B9-FBB55A9A4C5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2522951-0D44-461B-9156-D44BA8B2671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39F7C6E-C6AA-4009-B7A5-313C8765F11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4D1BB80-E114-4504-BE24-AE9D1AAC7C3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17C4353-7F9F-4923-B3F5-4CE5D1DB6130}"/>
  </w:font>
  <w:font w:name="汉鼎简大宋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7" w:fontKey="{DA4F3AAD-6A58-43A9-94CC-A4D6C371592B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FCCC6409-AD34-4A54-8CE7-CEE9F95D2331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D119154D-05BB-4305-A8F8-4AB07004242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35CBDA7A-28D3-4CCC-B5B7-FA4CB83898FD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B85ADA0C-D471-4F5C-B81D-1C435546CB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Style w:val="9"/>
                              <w:spacing w:val="20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pacing w:val="20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9"/>
                              <w:spacing w:val="20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spacing w:val="20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9"/>
                              <w:spacing w:val="20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pacing w:val="20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9"/>
                              <w:spacing w:val="20"/>
                              <w:sz w:val="28"/>
                              <w:szCs w:val="28"/>
                            </w:rPr>
                            <w:t xml:space="preserve"> — 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AXSZTlzAEAAKcDAAAOAAAAAAAAAAEAIAAAAB4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Style w:val="9"/>
                        <w:spacing w:val="20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pacing w:val="20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9"/>
                        <w:spacing w:val="20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spacing w:val="20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9"/>
                        <w:spacing w:val="20"/>
                        <w:sz w:val="28"/>
                        <w:szCs w:val="28"/>
                      </w:rPr>
                      <w:t>1</w:t>
                    </w:r>
                    <w:r>
                      <w:rPr>
                        <w:spacing w:val="20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9"/>
                        <w:spacing w:val="20"/>
                        <w:sz w:val="28"/>
                        <w:szCs w:val="28"/>
                      </w:rPr>
                      <w:t xml:space="preserve"> — 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410E55"/>
    <w:rsid w:val="0003047D"/>
    <w:rsid w:val="000335BB"/>
    <w:rsid w:val="00067970"/>
    <w:rsid w:val="000B37F6"/>
    <w:rsid w:val="0010754E"/>
    <w:rsid w:val="001643C3"/>
    <w:rsid w:val="001B0D43"/>
    <w:rsid w:val="0026211E"/>
    <w:rsid w:val="00276024"/>
    <w:rsid w:val="002F3AA0"/>
    <w:rsid w:val="00321B6B"/>
    <w:rsid w:val="00355258"/>
    <w:rsid w:val="00401BEA"/>
    <w:rsid w:val="00486618"/>
    <w:rsid w:val="004A07DF"/>
    <w:rsid w:val="00503EAD"/>
    <w:rsid w:val="006034E0"/>
    <w:rsid w:val="006B1EAE"/>
    <w:rsid w:val="0074042C"/>
    <w:rsid w:val="00821722"/>
    <w:rsid w:val="00835024"/>
    <w:rsid w:val="008B2355"/>
    <w:rsid w:val="008D07C7"/>
    <w:rsid w:val="00992C6A"/>
    <w:rsid w:val="00A258D9"/>
    <w:rsid w:val="00A85ED4"/>
    <w:rsid w:val="00AA3F69"/>
    <w:rsid w:val="00B3401B"/>
    <w:rsid w:val="00C45987"/>
    <w:rsid w:val="00C64E73"/>
    <w:rsid w:val="00C710EA"/>
    <w:rsid w:val="00D92F45"/>
    <w:rsid w:val="00E44924"/>
    <w:rsid w:val="00FD45D8"/>
    <w:rsid w:val="01CA0A8E"/>
    <w:rsid w:val="031E7714"/>
    <w:rsid w:val="034524D2"/>
    <w:rsid w:val="04001285"/>
    <w:rsid w:val="047E71C1"/>
    <w:rsid w:val="05121EFF"/>
    <w:rsid w:val="05687BFE"/>
    <w:rsid w:val="06FE0BB4"/>
    <w:rsid w:val="0BBB1C9B"/>
    <w:rsid w:val="0C9D7B1E"/>
    <w:rsid w:val="0F811D4E"/>
    <w:rsid w:val="1189470A"/>
    <w:rsid w:val="195B5FB0"/>
    <w:rsid w:val="24A34DA2"/>
    <w:rsid w:val="29132AD1"/>
    <w:rsid w:val="2A611B30"/>
    <w:rsid w:val="2BC34D72"/>
    <w:rsid w:val="2D8E0BAA"/>
    <w:rsid w:val="2F7517A9"/>
    <w:rsid w:val="36410E55"/>
    <w:rsid w:val="383009F4"/>
    <w:rsid w:val="3C896321"/>
    <w:rsid w:val="42F5097C"/>
    <w:rsid w:val="447B1E49"/>
    <w:rsid w:val="4A710CD5"/>
    <w:rsid w:val="4BC70F94"/>
    <w:rsid w:val="4DC74E5E"/>
    <w:rsid w:val="4E4A5C22"/>
    <w:rsid w:val="51C77CF2"/>
    <w:rsid w:val="534E42F3"/>
    <w:rsid w:val="58D61121"/>
    <w:rsid w:val="5D457FF2"/>
    <w:rsid w:val="5E3F4D84"/>
    <w:rsid w:val="61F97868"/>
    <w:rsid w:val="63485D61"/>
    <w:rsid w:val="636552CB"/>
    <w:rsid w:val="65674819"/>
    <w:rsid w:val="662C3B2A"/>
    <w:rsid w:val="66DE76F7"/>
    <w:rsid w:val="697156F9"/>
    <w:rsid w:val="708428A9"/>
    <w:rsid w:val="711E6749"/>
    <w:rsid w:val="71DE4997"/>
    <w:rsid w:val="745B2BF0"/>
    <w:rsid w:val="769B2FF5"/>
    <w:rsid w:val="7D813065"/>
    <w:rsid w:val="7E9F473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center"/>
    </w:pPr>
    <w:rPr>
      <w:sz w:val="44"/>
      <w:szCs w:val="24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qFormat/>
    <w:uiPriority w:val="0"/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文头"/>
    <w:basedOn w:val="1"/>
    <w:qFormat/>
    <w:uiPriority w:val="0"/>
    <w:pPr>
      <w:tabs>
        <w:tab w:val="left" w:pos="6663"/>
      </w:tabs>
      <w:autoSpaceDE w:val="0"/>
      <w:autoSpaceDN w:val="0"/>
      <w:snapToGrid w:val="0"/>
      <w:spacing w:before="40" w:after="800" w:line="1640" w:lineRule="atLeast"/>
      <w:ind w:left="511" w:right="227" w:hanging="284"/>
      <w:jc w:val="distribute"/>
    </w:pPr>
    <w:rPr>
      <w:rFonts w:ascii="汉鼎简大宋" w:eastAsia="汉鼎简大宋"/>
      <w:b/>
      <w:color w:val="FF0000"/>
      <w:w w:val="50"/>
      <w:kern w:val="0"/>
      <w:sz w:val="136"/>
      <w:szCs w:val="20"/>
    </w:rPr>
  </w:style>
  <w:style w:type="paragraph" w:customStyle="1" w:styleId="12">
    <w:name w:val="红线"/>
    <w:basedOn w:val="2"/>
    <w:qFormat/>
    <w:uiPriority w:val="0"/>
    <w:pPr>
      <w:keepNext w:val="0"/>
      <w:keepLines w:val="0"/>
      <w:autoSpaceDE w:val="0"/>
      <w:autoSpaceDN w:val="0"/>
      <w:adjustRightInd w:val="0"/>
      <w:spacing w:before="0" w:after="851" w:line="227" w:lineRule="atLeast"/>
      <w:ind w:right="-142"/>
      <w:jc w:val="center"/>
      <w:outlineLvl w:val="9"/>
    </w:pPr>
    <w:rPr>
      <w:rFonts w:ascii="宋体"/>
      <w:bCs w:val="0"/>
      <w:kern w:val="0"/>
      <w:sz w:val="10"/>
      <w:szCs w:val="20"/>
    </w:rPr>
  </w:style>
  <w:style w:type="paragraph" w:customStyle="1" w:styleId="13">
    <w:name w:val="标题1"/>
    <w:basedOn w:val="1"/>
    <w:next w:val="1"/>
    <w:qFormat/>
    <w:uiPriority w:val="0"/>
    <w:pPr>
      <w:tabs>
        <w:tab w:val="left" w:pos="9193"/>
        <w:tab w:val="left" w:pos="9827"/>
      </w:tabs>
      <w:spacing w:line="700" w:lineRule="atLeast"/>
      <w:jc w:val="center"/>
    </w:pPr>
    <w:rPr>
      <w:rFonts w:eastAsia="方正小标宋_GBK"/>
      <w:sz w:val="44"/>
    </w:rPr>
  </w:style>
  <w:style w:type="paragraph" w:customStyle="1" w:styleId="14">
    <w:name w:val="线型"/>
    <w:basedOn w:val="1"/>
    <w:qFormat/>
    <w:uiPriority w:val="0"/>
    <w:pPr>
      <w:autoSpaceDE w:val="0"/>
      <w:autoSpaceDN w:val="0"/>
      <w:adjustRightInd w:val="0"/>
      <w:ind w:right="357"/>
      <w:jc w:val="center"/>
    </w:pPr>
    <w:rPr>
      <w:rFonts w:eastAsia="方正仿宋_GBK"/>
      <w:kern w:val="0"/>
      <w:szCs w:val="20"/>
    </w:rPr>
  </w:style>
  <w:style w:type="character" w:customStyle="1" w:styleId="15">
    <w:name w:val="页眉 Char"/>
    <w:basedOn w:val="8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194</Words>
  <Characters>1109</Characters>
  <Lines>9</Lines>
  <Paragraphs>2</Paragraphs>
  <TotalTime>1</TotalTime>
  <ScaleCrop>false</ScaleCrop>
  <LinksUpToDate>false</LinksUpToDate>
  <CharactersWithSpaces>1301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2019-06-19T02:02:00Z</dcterms:created>
  <dc:creator>、PurPurrPurrr</dc:creator>
  <cp:lastModifiedBy>宫城枫</cp:lastModifiedBy>
  <cp:lastPrinted>2021-07-23T07:55:26Z</cp:lastPrinted>
  <dcterms:modified xsi:type="dcterms:W3CDTF">2021-07-23T07:55:41Z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94A437098FCA422380A3FC9D1E5C15CF</vt:lpwstr>
  </property>
  <property fmtid="{D5CDD505-2E9C-101B-9397-08002B2CF9AE}" pid="4" name="KSOSaveFontToCloudKey">
    <vt:lpwstr>280323657_embed</vt:lpwstr>
  </property>
</Properties>
</file>