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32" w:firstLineChars="200"/>
        <w:rPr>
          <w:szCs w:val="32"/>
        </w:rPr>
      </w:pPr>
    </w:p>
    <w:p>
      <w:pPr>
        <w:spacing w:line="600" w:lineRule="exact"/>
        <w:rPr>
          <w:szCs w:val="32"/>
        </w:rPr>
      </w:pPr>
    </w:p>
    <w:p>
      <w:pPr>
        <w:spacing w:line="600" w:lineRule="exact"/>
        <w:rPr>
          <w:szCs w:val="32"/>
        </w:rPr>
      </w:pPr>
    </w:p>
    <w:p>
      <w:pPr>
        <w:spacing w:line="600" w:lineRule="exact"/>
        <w:ind w:firstLine="0"/>
        <w:jc w:val="center"/>
        <w:rPr>
          <w:rFonts w:eastAsia="方正小标宋_GBK"/>
          <w:sz w:val="44"/>
          <w:szCs w:val="44"/>
        </w:rPr>
      </w:pPr>
      <w:r>
        <w:rPr>
          <w:rFonts w:eastAsia="方正小标宋_GBK"/>
          <w:sz w:val="44"/>
          <w:szCs w:val="44"/>
        </w:rPr>
        <w:t>泰州市优化生育政策促进人口长期均衡发展</w:t>
      </w:r>
    </w:p>
    <w:p>
      <w:pPr>
        <w:spacing w:line="600" w:lineRule="exact"/>
        <w:ind w:firstLine="0"/>
        <w:jc w:val="center"/>
        <w:rPr>
          <w:rFonts w:eastAsia="方正小标宋_GBK"/>
          <w:sz w:val="44"/>
          <w:szCs w:val="44"/>
        </w:rPr>
      </w:pPr>
      <w:bookmarkStart w:id="0" w:name="_GoBack"/>
      <w:bookmarkEnd w:id="0"/>
      <w:r>
        <w:rPr>
          <w:rFonts w:eastAsia="方正小标宋_GBK"/>
          <w:sz w:val="44"/>
          <w:szCs w:val="44"/>
        </w:rPr>
        <w:t>实施方案</w:t>
      </w:r>
    </w:p>
    <w:p>
      <w:pPr>
        <w:spacing w:line="600" w:lineRule="exact"/>
        <w:ind w:firstLine="0"/>
        <w:jc w:val="center"/>
        <w:rPr>
          <w:rFonts w:eastAsia="方正小标宋_GBK"/>
          <w:sz w:val="44"/>
          <w:szCs w:val="44"/>
        </w:rPr>
      </w:pPr>
    </w:p>
    <w:p>
      <w:pPr>
        <w:spacing w:line="600" w:lineRule="exact"/>
        <w:ind w:firstLine="0"/>
        <w:jc w:val="center"/>
        <w:rPr>
          <w:rFonts w:ascii="方正楷体_GBK" w:hAnsi="楷体" w:eastAsia="方正楷体_GBK"/>
          <w:szCs w:val="32"/>
        </w:rPr>
      </w:pPr>
      <w:r>
        <w:rPr>
          <w:rFonts w:hint="eastAsia" w:ascii="方正楷体_GBK" w:hAnsi="楷体" w:eastAsia="方正楷体_GBK"/>
          <w:szCs w:val="32"/>
        </w:rPr>
        <w:t>（</w:t>
      </w:r>
      <w:r>
        <w:rPr>
          <w:rFonts w:hint="eastAsia" w:ascii="方正楷体_GBK" w:hAnsi="楷体" w:eastAsia="方正楷体_GBK"/>
          <w:szCs w:val="32"/>
          <w:lang w:eastAsia="zh-CN"/>
        </w:rPr>
        <w:t>公开</w:t>
      </w:r>
      <w:r>
        <w:rPr>
          <w:rFonts w:hint="eastAsia" w:ascii="方正楷体_GBK" w:hAnsi="楷体" w:eastAsia="方正楷体_GBK"/>
          <w:szCs w:val="32"/>
        </w:rPr>
        <w:t>征求意见稿）</w:t>
      </w:r>
    </w:p>
    <w:p>
      <w:pPr>
        <w:spacing w:line="600" w:lineRule="exact"/>
        <w:rPr>
          <w:szCs w:val="32"/>
        </w:rPr>
      </w:pPr>
    </w:p>
    <w:p>
      <w:pPr>
        <w:spacing w:line="600" w:lineRule="exact"/>
        <w:ind w:firstLine="632" w:firstLineChars="200"/>
        <w:rPr>
          <w:szCs w:val="32"/>
        </w:rPr>
      </w:pPr>
      <w:r>
        <w:rPr>
          <w:szCs w:val="32"/>
        </w:rPr>
        <w:t>为贯彻落实《中共中央、国务院关于优化生育政策促进人口长期均衡发展的决定》（中发〔2021〕30号）、《江苏省关于优化生育政策促进人口长期均衡发展实施方案》（苏发〔2022〕8号）等文件精神，组织实施好三孩生育政策及配套支持措施，推动实现适度生育水平，促进人口长期均衡发展，结合本市实际，制定本方案。</w:t>
      </w:r>
    </w:p>
    <w:p>
      <w:pPr>
        <w:spacing w:line="600" w:lineRule="exact"/>
        <w:ind w:firstLine="632" w:firstLineChars="200"/>
        <w:rPr>
          <w:rFonts w:eastAsia="方正黑体_GBK"/>
          <w:szCs w:val="32"/>
        </w:rPr>
      </w:pPr>
      <w:r>
        <w:rPr>
          <w:rFonts w:eastAsia="方正黑体_GBK"/>
          <w:szCs w:val="32"/>
        </w:rPr>
        <w:t>一、总体要求</w:t>
      </w:r>
    </w:p>
    <w:p>
      <w:pPr>
        <w:spacing w:line="600" w:lineRule="exact"/>
        <w:ind w:firstLine="632" w:firstLineChars="200"/>
        <w:rPr>
          <w:szCs w:val="32"/>
        </w:rPr>
      </w:pPr>
      <w:r>
        <w:rPr>
          <w:rFonts w:hint="eastAsia"/>
          <w:szCs w:val="32"/>
        </w:rPr>
        <w:t>坚持以习近平新时代中国特色社会主义思想为指导，全面贯彻党的二十大和二十届二中全会精神，深入贯彻习近平总书记对江苏工作重要讲话重要指示精神，</w:t>
      </w:r>
      <w:r>
        <w:rPr>
          <w:szCs w:val="32"/>
        </w:rPr>
        <w:t>立足新发展阶段、贯彻新发展理念、构建新发展格局，以实施积极生育支持措施为重点，以完善生育服务体系为支撑，以系统观念统筹谋划人口问题，以改革创新推动人口高质量发展，为奋力推进中国式现代化泰州新实践作出新的更大贡献。</w:t>
      </w:r>
    </w:p>
    <w:p>
      <w:pPr>
        <w:spacing w:line="600" w:lineRule="exact"/>
        <w:ind w:firstLine="632" w:firstLineChars="200"/>
        <w:rPr>
          <w:rFonts w:eastAsia="方正黑体_GBK"/>
          <w:szCs w:val="32"/>
        </w:rPr>
      </w:pPr>
      <w:r>
        <w:rPr>
          <w:rFonts w:eastAsia="方正黑体_GBK"/>
          <w:szCs w:val="32"/>
        </w:rPr>
        <w:t>二、工作目标</w:t>
      </w:r>
    </w:p>
    <w:p>
      <w:pPr>
        <w:spacing w:line="600" w:lineRule="exact"/>
        <w:ind w:firstLine="632" w:firstLineChars="200"/>
        <w:rPr>
          <w:szCs w:val="32"/>
        </w:rPr>
      </w:pPr>
      <w:r>
        <w:rPr>
          <w:szCs w:val="32"/>
        </w:rPr>
        <w:t>到2025年，积极生育支持政策制度基本建立，服务管理制度基本完备，生育友好社会环境基本形成。优生优育服务水平稳步提升，孕产妇死亡率、婴儿死亡率分别控制在7/10万、4‰以下。普惠托育服务体系基本健全，每千人口拥有3岁以下婴幼儿托位数达到4.5个左右。生育、养育、教育成本</w:t>
      </w:r>
      <w:r>
        <w:rPr>
          <w:rFonts w:hint="eastAsia"/>
          <w:szCs w:val="32"/>
        </w:rPr>
        <w:t>有所</w:t>
      </w:r>
      <w:r>
        <w:rPr>
          <w:szCs w:val="32"/>
        </w:rPr>
        <w:t>降低，生育水平</w:t>
      </w:r>
      <w:r>
        <w:rPr>
          <w:rFonts w:hint="eastAsia"/>
          <w:szCs w:val="32"/>
        </w:rPr>
        <w:t>稳步</w:t>
      </w:r>
      <w:r>
        <w:rPr>
          <w:szCs w:val="32"/>
        </w:rPr>
        <w:t>提高，出生人口性别比基本正常，人口结构逐步优化，人口素质进一步提升。</w:t>
      </w:r>
    </w:p>
    <w:p>
      <w:pPr>
        <w:spacing w:line="600" w:lineRule="exact"/>
        <w:ind w:firstLine="632" w:firstLineChars="200"/>
        <w:rPr>
          <w:rFonts w:eastAsia="方正黑体_GBK"/>
          <w:szCs w:val="32"/>
        </w:rPr>
      </w:pPr>
      <w:r>
        <w:rPr>
          <w:szCs w:val="32"/>
        </w:rPr>
        <w:t>到2035年，促进人口长期均衡发展的政策法规制度更加完善，服务管理机制运转高效，生育水平</w:t>
      </w:r>
      <w:r>
        <w:rPr>
          <w:rFonts w:hint="eastAsia"/>
          <w:szCs w:val="32"/>
        </w:rPr>
        <w:t>稳步提升</w:t>
      </w:r>
      <w:r>
        <w:rPr>
          <w:szCs w:val="32"/>
        </w:rPr>
        <w:t>，人口结构更加优化，人口与经济社会发展更加协调。优生优育、幼有所育服务水平与人民群众对美好生活的需要相适应，家庭发展能力显著增强，推进</w:t>
      </w:r>
      <w:r>
        <w:rPr>
          <w:rFonts w:hint="eastAsia"/>
          <w:szCs w:val="32"/>
        </w:rPr>
        <w:t>全市人口高质量发展</w:t>
      </w:r>
      <w:r>
        <w:rPr>
          <w:szCs w:val="32"/>
        </w:rPr>
        <w:t>。</w:t>
      </w:r>
    </w:p>
    <w:p>
      <w:pPr>
        <w:spacing w:line="600" w:lineRule="exact"/>
        <w:ind w:firstLine="632" w:firstLineChars="200"/>
        <w:rPr>
          <w:rFonts w:eastAsia="方正黑体_GBK"/>
          <w:szCs w:val="32"/>
        </w:rPr>
      </w:pPr>
      <w:r>
        <w:rPr>
          <w:rFonts w:eastAsia="方正黑体_GBK"/>
          <w:szCs w:val="32"/>
        </w:rPr>
        <w:t>三、主要任务</w:t>
      </w:r>
    </w:p>
    <w:p>
      <w:pPr>
        <w:spacing w:line="600" w:lineRule="exact"/>
        <w:ind w:firstLine="632" w:firstLineChars="200"/>
        <w:rPr>
          <w:rFonts w:eastAsia="方正楷体_GBK"/>
          <w:szCs w:val="32"/>
        </w:rPr>
      </w:pPr>
      <w:r>
        <w:rPr>
          <w:rFonts w:eastAsia="方正楷体_GBK"/>
          <w:szCs w:val="32"/>
        </w:rPr>
        <w:t>（一）落实三孩生育政策，完善配套政策措施</w:t>
      </w:r>
    </w:p>
    <w:p>
      <w:pPr>
        <w:spacing w:line="600" w:lineRule="exact"/>
        <w:ind w:firstLine="632" w:firstLineChars="200"/>
        <w:rPr>
          <w:rFonts w:eastAsia="方正楷体_GBK"/>
          <w:szCs w:val="32"/>
        </w:rPr>
      </w:pPr>
      <w:r>
        <w:rPr>
          <w:b/>
          <w:bCs/>
          <w:szCs w:val="32"/>
        </w:rPr>
        <w:t>1.</w:t>
      </w:r>
      <w:r>
        <w:rPr>
          <w:rFonts w:hint="eastAsia"/>
          <w:b/>
          <w:bCs/>
          <w:szCs w:val="32"/>
        </w:rPr>
        <w:t xml:space="preserve"> </w:t>
      </w:r>
      <w:r>
        <w:rPr>
          <w:b/>
          <w:bCs/>
          <w:szCs w:val="32"/>
        </w:rPr>
        <w:t>依法实施三孩生育政策。</w:t>
      </w:r>
      <w:r>
        <w:rPr>
          <w:szCs w:val="32"/>
        </w:rPr>
        <w:t>贯彻落实《中华人民共和国人口与计划生育法》《江苏省人口与计划生育条例》，提倡适龄婚育、优生优育，实施三孩生育政策。加强政策解读，</w:t>
      </w:r>
      <w:r>
        <w:rPr>
          <w:rFonts w:hint="eastAsia"/>
          <w:szCs w:val="32"/>
        </w:rPr>
        <w:t>完善</w:t>
      </w:r>
      <w:r>
        <w:rPr>
          <w:szCs w:val="32"/>
        </w:rPr>
        <w:t>配套措施，做好政策衔接，确保政策落地落实。</w:t>
      </w:r>
      <w:r>
        <w:rPr>
          <w:rFonts w:eastAsia="方正楷体_GBK"/>
          <w:szCs w:val="32"/>
        </w:rPr>
        <w:t>（责任单位：各市（区）委、人民政府，泰州医药高新区</w:t>
      </w:r>
      <w:r>
        <w:rPr>
          <w:rFonts w:hint="eastAsia" w:eastAsia="方正楷体_GBK"/>
          <w:szCs w:val="32"/>
        </w:rPr>
        <w:t>党工委、</w:t>
      </w:r>
      <w:r>
        <w:rPr>
          <w:rFonts w:eastAsia="方正楷体_GBK"/>
          <w:szCs w:val="32"/>
        </w:rPr>
        <w:t>管委会</w:t>
      </w:r>
      <w:r>
        <w:rPr>
          <w:rFonts w:hint="eastAsia" w:eastAsia="方正楷体_GBK"/>
          <w:szCs w:val="32"/>
        </w:rPr>
        <w:t>，</w:t>
      </w:r>
      <w:r>
        <w:rPr>
          <w:rFonts w:eastAsia="方正楷体_GBK"/>
          <w:szCs w:val="32"/>
        </w:rPr>
        <w:t>市卫生健康委、司法局。以下均需各市（区）委、人民政府，泰州医药高新区</w:t>
      </w:r>
      <w:r>
        <w:rPr>
          <w:rFonts w:hint="eastAsia" w:eastAsia="方正楷体_GBK"/>
          <w:szCs w:val="32"/>
        </w:rPr>
        <w:t>党工委、</w:t>
      </w:r>
      <w:r>
        <w:rPr>
          <w:rFonts w:eastAsia="方正楷体_GBK"/>
          <w:szCs w:val="32"/>
        </w:rPr>
        <w:t>管委会落实，不再列出）</w:t>
      </w:r>
    </w:p>
    <w:p>
      <w:pPr>
        <w:spacing w:line="600" w:lineRule="exact"/>
        <w:ind w:firstLine="632" w:firstLineChars="200"/>
        <w:rPr>
          <w:rFonts w:eastAsia="方正楷体_GBK"/>
          <w:szCs w:val="32"/>
        </w:rPr>
      </w:pPr>
      <w:r>
        <w:rPr>
          <w:b/>
          <w:bCs/>
          <w:szCs w:val="32"/>
        </w:rPr>
        <w:t>2.</w:t>
      </w:r>
      <w:r>
        <w:rPr>
          <w:rFonts w:hint="eastAsia"/>
          <w:b/>
          <w:bCs/>
          <w:szCs w:val="32"/>
        </w:rPr>
        <w:t xml:space="preserve"> </w:t>
      </w:r>
      <w:r>
        <w:rPr>
          <w:b/>
          <w:bCs/>
          <w:szCs w:val="32"/>
        </w:rPr>
        <w:t>取消社会抚养费等制约措施。</w:t>
      </w:r>
      <w:r>
        <w:rPr>
          <w:szCs w:val="32"/>
        </w:rPr>
        <w:t>及时清理与三孩生育政策不一致的相关规定，将入户、入学、入职等与个人生育情况全面脱钩。落实属地责任，依法依规妥善处理历史遗留问题，维护群众合法权益。</w:t>
      </w:r>
      <w:r>
        <w:rPr>
          <w:rFonts w:eastAsia="方正楷体_GBK"/>
          <w:szCs w:val="32"/>
        </w:rPr>
        <w:t>（责任单位：市卫生健康委、司法局、公安局、教育局、</w:t>
      </w:r>
      <w:r>
        <w:rPr>
          <w:rFonts w:hint="eastAsia" w:eastAsia="方正楷体_GBK"/>
          <w:szCs w:val="32"/>
        </w:rPr>
        <w:t>人力资源社会保障局</w:t>
      </w:r>
      <w:r>
        <w:rPr>
          <w:rFonts w:eastAsia="方正楷体_GBK"/>
          <w:szCs w:val="32"/>
        </w:rPr>
        <w:t>）</w:t>
      </w:r>
    </w:p>
    <w:p>
      <w:pPr>
        <w:spacing w:line="600" w:lineRule="exact"/>
        <w:ind w:firstLine="632" w:firstLineChars="200"/>
        <w:rPr>
          <w:rFonts w:eastAsia="方正楷体_GBK"/>
          <w:szCs w:val="32"/>
        </w:rPr>
      </w:pPr>
      <w:r>
        <w:rPr>
          <w:b/>
          <w:bCs/>
          <w:szCs w:val="32"/>
        </w:rPr>
        <w:t>3.</w:t>
      </w:r>
      <w:r>
        <w:rPr>
          <w:rFonts w:hint="eastAsia"/>
          <w:b/>
          <w:bCs/>
          <w:szCs w:val="32"/>
        </w:rPr>
        <w:t xml:space="preserve"> </w:t>
      </w:r>
      <w:r>
        <w:rPr>
          <w:b/>
          <w:bCs/>
          <w:szCs w:val="32"/>
        </w:rPr>
        <w:t>健全人口服务体系。</w:t>
      </w:r>
      <w:r>
        <w:rPr>
          <w:szCs w:val="32"/>
        </w:rPr>
        <w:t>以</w:t>
      </w:r>
      <w:r>
        <w:rPr>
          <w:rFonts w:hint="eastAsia"/>
          <w:szCs w:val="32"/>
        </w:rPr>
        <w:t>“</w:t>
      </w:r>
      <w:r>
        <w:rPr>
          <w:szCs w:val="32"/>
        </w:rPr>
        <w:t>一老一小</w:t>
      </w:r>
      <w:r>
        <w:rPr>
          <w:rFonts w:hint="eastAsia"/>
          <w:szCs w:val="32"/>
        </w:rPr>
        <w:t>”</w:t>
      </w:r>
      <w:r>
        <w:rPr>
          <w:szCs w:val="32"/>
        </w:rPr>
        <w:t>为重点，建立完善覆盖全生命周期的</w:t>
      </w:r>
      <w:r>
        <w:rPr>
          <w:rFonts w:hint="eastAsia"/>
          <w:szCs w:val="32"/>
        </w:rPr>
        <w:t>公共</w:t>
      </w:r>
      <w:r>
        <w:rPr>
          <w:szCs w:val="32"/>
        </w:rPr>
        <w:t>服务体系。加强基层服务管理体系和能力建设，在城乡居住社区建设改造中，建设与常住人口规模相适应的养老托育服务设施，增强抚幼养老功能。实行生育登记服务制度，实现生育登记网上办理。实现婚育</w:t>
      </w:r>
      <w:r>
        <w:rPr>
          <w:rFonts w:hint="eastAsia"/>
          <w:szCs w:val="32"/>
        </w:rPr>
        <w:t>“</w:t>
      </w:r>
      <w:r>
        <w:rPr>
          <w:szCs w:val="32"/>
        </w:rPr>
        <w:t>一件事</w:t>
      </w:r>
      <w:r>
        <w:rPr>
          <w:rFonts w:hint="eastAsia"/>
          <w:szCs w:val="32"/>
        </w:rPr>
        <w:t>”</w:t>
      </w:r>
      <w:r>
        <w:rPr>
          <w:szCs w:val="32"/>
        </w:rPr>
        <w:t>、新生儿出生</w:t>
      </w:r>
      <w:r>
        <w:rPr>
          <w:rFonts w:hint="eastAsia"/>
          <w:szCs w:val="32"/>
        </w:rPr>
        <w:t>“</w:t>
      </w:r>
      <w:r>
        <w:rPr>
          <w:szCs w:val="32"/>
        </w:rPr>
        <w:t>一件事</w:t>
      </w:r>
      <w:r>
        <w:rPr>
          <w:rFonts w:hint="eastAsia"/>
          <w:szCs w:val="32"/>
        </w:rPr>
        <w:t>”</w:t>
      </w:r>
      <w:r>
        <w:rPr>
          <w:szCs w:val="32"/>
        </w:rPr>
        <w:t>、退休</w:t>
      </w:r>
      <w:r>
        <w:rPr>
          <w:rFonts w:hint="eastAsia"/>
          <w:szCs w:val="32"/>
        </w:rPr>
        <w:t>“</w:t>
      </w:r>
      <w:r>
        <w:rPr>
          <w:szCs w:val="32"/>
        </w:rPr>
        <w:t>一件事</w:t>
      </w:r>
      <w:r>
        <w:rPr>
          <w:rFonts w:hint="eastAsia"/>
          <w:szCs w:val="32"/>
        </w:rPr>
        <w:t>”</w:t>
      </w:r>
      <w:r>
        <w:rPr>
          <w:szCs w:val="32"/>
        </w:rPr>
        <w:t>联办。推进相亲交友平台</w:t>
      </w:r>
      <w:r>
        <w:rPr>
          <w:rFonts w:hint="eastAsia"/>
          <w:szCs w:val="32"/>
        </w:rPr>
        <w:t>建设</w:t>
      </w:r>
      <w:r>
        <w:rPr>
          <w:szCs w:val="32"/>
        </w:rPr>
        <w:t>，提供红娘服务，开展线上线下婚恋服务。</w:t>
      </w:r>
      <w:r>
        <w:rPr>
          <w:color w:val="000000" w:themeColor="text1"/>
          <w:szCs w:val="32"/>
        </w:rPr>
        <w:t>完善婚姻保障制度，加大养老服务投入，减轻年轻夫妻生育的后顾之忧。</w:t>
      </w:r>
      <w:r>
        <w:rPr>
          <w:rFonts w:eastAsia="方正楷体_GBK"/>
          <w:szCs w:val="32"/>
        </w:rPr>
        <w:t>（责任单位：市发展改革委、民政局、卫生健康委、公安局、</w:t>
      </w:r>
      <w:r>
        <w:rPr>
          <w:rFonts w:hint="eastAsia" w:eastAsia="方正楷体_GBK"/>
          <w:szCs w:val="32"/>
        </w:rPr>
        <w:t>人力资源社会保障局</w:t>
      </w:r>
      <w:r>
        <w:rPr>
          <w:rFonts w:eastAsia="方正楷体_GBK"/>
          <w:szCs w:val="32"/>
        </w:rPr>
        <w:t>、住房城乡建设局、医疗保障局</w:t>
      </w:r>
      <w:r>
        <w:rPr>
          <w:rFonts w:hint="eastAsia" w:eastAsia="方正楷体_GBK"/>
          <w:szCs w:val="32"/>
        </w:rPr>
        <w:t>、总工会</w:t>
      </w:r>
      <w:r>
        <w:rPr>
          <w:rFonts w:eastAsia="方正楷体_GBK"/>
          <w:szCs w:val="32"/>
        </w:rPr>
        <w:t>、团</w:t>
      </w:r>
      <w:r>
        <w:rPr>
          <w:rFonts w:hint="eastAsia" w:eastAsia="方正楷体_GBK"/>
          <w:szCs w:val="32"/>
        </w:rPr>
        <w:t>市</w:t>
      </w:r>
      <w:r>
        <w:rPr>
          <w:rFonts w:eastAsia="方正楷体_GBK"/>
          <w:szCs w:val="32"/>
        </w:rPr>
        <w:t>委、妇联）</w:t>
      </w:r>
    </w:p>
    <w:p>
      <w:pPr>
        <w:spacing w:line="600" w:lineRule="exact"/>
        <w:ind w:firstLine="632" w:firstLineChars="200"/>
        <w:rPr>
          <w:rFonts w:eastAsia="方正楷体_GBK"/>
          <w:szCs w:val="32"/>
        </w:rPr>
      </w:pPr>
      <w:r>
        <w:rPr>
          <w:b/>
          <w:bCs/>
          <w:szCs w:val="32"/>
        </w:rPr>
        <w:t>4.</w:t>
      </w:r>
      <w:r>
        <w:rPr>
          <w:rFonts w:hint="eastAsia"/>
          <w:b/>
          <w:bCs/>
          <w:szCs w:val="32"/>
        </w:rPr>
        <w:t xml:space="preserve"> </w:t>
      </w:r>
      <w:r>
        <w:rPr>
          <w:b/>
          <w:bCs/>
          <w:szCs w:val="32"/>
        </w:rPr>
        <w:t>加强人口监测。</w:t>
      </w:r>
      <w:r>
        <w:rPr>
          <w:szCs w:val="32"/>
        </w:rPr>
        <w:t>完善人口监测统计调查制度，加强人口监测网络建设。</w:t>
      </w:r>
      <w:r>
        <w:rPr>
          <w:rFonts w:hint="eastAsia"/>
          <w:szCs w:val="32"/>
        </w:rPr>
        <w:t>健全</w:t>
      </w:r>
      <w:r>
        <w:rPr>
          <w:szCs w:val="32"/>
        </w:rPr>
        <w:t>人口基础数据库，促进教育、公安、民政、卫生健康、医保、社保、统计等人口服务基础信息融合共享、动态更新。密切监测全市生育形势和人口变动趋势，评估生育政策实施效果，健全人口预测预警制度。</w:t>
      </w:r>
      <w:r>
        <w:rPr>
          <w:rFonts w:eastAsia="方正楷体_GBK"/>
          <w:szCs w:val="32"/>
        </w:rPr>
        <w:t>（责任单位：市卫生健康委、</w:t>
      </w:r>
      <w:r>
        <w:rPr>
          <w:rFonts w:hint="eastAsia" w:eastAsia="方正楷体_GBK"/>
          <w:szCs w:val="32"/>
        </w:rPr>
        <w:t>发展改革委</w:t>
      </w:r>
      <w:r>
        <w:rPr>
          <w:rFonts w:eastAsia="方正楷体_GBK"/>
          <w:szCs w:val="32"/>
        </w:rPr>
        <w:t>、教育局、公安局、民政局、</w:t>
      </w:r>
      <w:r>
        <w:rPr>
          <w:rFonts w:hint="eastAsia" w:eastAsia="方正楷体_GBK"/>
          <w:szCs w:val="32"/>
        </w:rPr>
        <w:t>人力资源社会保障局</w:t>
      </w:r>
      <w:r>
        <w:rPr>
          <w:rFonts w:eastAsia="方正楷体_GBK"/>
          <w:szCs w:val="32"/>
        </w:rPr>
        <w:t>、医疗保障局、统计局）</w:t>
      </w:r>
    </w:p>
    <w:p>
      <w:pPr>
        <w:spacing w:line="600" w:lineRule="exact"/>
        <w:ind w:firstLine="632" w:firstLineChars="200"/>
        <w:rPr>
          <w:rFonts w:eastAsia="方正楷体_GBK"/>
          <w:szCs w:val="32"/>
        </w:rPr>
      </w:pPr>
      <w:r>
        <w:rPr>
          <w:rFonts w:eastAsia="方正楷体_GBK"/>
          <w:szCs w:val="32"/>
        </w:rPr>
        <w:t>（二）优化优生优育服务，完善妇幼健康体系</w:t>
      </w:r>
    </w:p>
    <w:p>
      <w:pPr>
        <w:spacing w:line="600" w:lineRule="exact"/>
        <w:ind w:firstLine="632" w:firstLineChars="200"/>
        <w:rPr>
          <w:rFonts w:eastAsia="方正楷体_GBK"/>
          <w:szCs w:val="32"/>
        </w:rPr>
      </w:pPr>
      <w:r>
        <w:rPr>
          <w:b/>
          <w:bCs/>
          <w:szCs w:val="32"/>
        </w:rPr>
        <w:t>5.</w:t>
      </w:r>
      <w:r>
        <w:rPr>
          <w:rFonts w:hint="eastAsia"/>
          <w:b/>
          <w:bCs/>
          <w:szCs w:val="32"/>
        </w:rPr>
        <w:t xml:space="preserve"> </w:t>
      </w:r>
      <w:r>
        <w:rPr>
          <w:b/>
          <w:bCs/>
          <w:szCs w:val="32"/>
        </w:rPr>
        <w:t>完善妇幼健康服务体系。</w:t>
      </w:r>
      <w:r>
        <w:rPr>
          <w:szCs w:val="32"/>
        </w:rPr>
        <w:t>加快推进各级妇幼保健机构标准化建设和规范化管理，加强妇幼健康供给，持续开展妇幼健康专项促进行动，创建</w:t>
      </w:r>
      <w:r>
        <w:rPr>
          <w:rFonts w:hint="eastAsia"/>
          <w:szCs w:val="32"/>
        </w:rPr>
        <w:t>“</w:t>
      </w:r>
      <w:r>
        <w:rPr>
          <w:szCs w:val="32"/>
        </w:rPr>
        <w:t>两癌</w:t>
      </w:r>
      <w:r>
        <w:rPr>
          <w:rFonts w:hint="eastAsia"/>
          <w:szCs w:val="32"/>
        </w:rPr>
        <w:t>”</w:t>
      </w:r>
      <w:r>
        <w:rPr>
          <w:szCs w:val="32"/>
        </w:rPr>
        <w:t>实训基地，农村适龄妇女宫颈癌和乳腺癌筛查覆盖率达到95%，免费为适龄女性接种HPV疫苗，加强基层医疗卫生机构妇幼健康服务规范化门诊</w:t>
      </w:r>
      <w:r>
        <w:rPr>
          <w:rFonts w:hint="eastAsia"/>
          <w:szCs w:val="32"/>
        </w:rPr>
        <w:t>建设，</w:t>
      </w:r>
      <w:r>
        <w:rPr>
          <w:szCs w:val="32"/>
        </w:rPr>
        <w:t>市级建成率达100%。</w:t>
      </w:r>
      <w:r>
        <w:rPr>
          <w:rFonts w:eastAsia="方正楷体_GBK"/>
          <w:szCs w:val="32"/>
        </w:rPr>
        <w:t>（责任单位：市卫生健康委、</w:t>
      </w:r>
      <w:r>
        <w:rPr>
          <w:rFonts w:hint="eastAsia" w:eastAsia="方正楷体_GBK"/>
          <w:szCs w:val="32"/>
        </w:rPr>
        <w:t>发展改革委</w:t>
      </w:r>
      <w:r>
        <w:rPr>
          <w:rFonts w:eastAsia="方正楷体_GBK"/>
          <w:szCs w:val="32"/>
        </w:rPr>
        <w:t>、财政局、自然资源规划局、住房城乡建设局、医疗保障局、科技局）</w:t>
      </w:r>
    </w:p>
    <w:p>
      <w:pPr>
        <w:spacing w:line="600" w:lineRule="exact"/>
        <w:ind w:firstLine="632" w:firstLineChars="200"/>
        <w:rPr>
          <w:rFonts w:eastAsia="方正楷体_GBK"/>
          <w:szCs w:val="32"/>
        </w:rPr>
      </w:pPr>
      <w:r>
        <w:rPr>
          <w:b/>
          <w:bCs/>
          <w:szCs w:val="32"/>
        </w:rPr>
        <w:t>6.</w:t>
      </w:r>
      <w:r>
        <w:rPr>
          <w:rFonts w:hint="eastAsia"/>
          <w:b/>
          <w:bCs/>
          <w:szCs w:val="32"/>
        </w:rPr>
        <w:t xml:space="preserve"> </w:t>
      </w:r>
      <w:r>
        <w:rPr>
          <w:b/>
          <w:bCs/>
          <w:szCs w:val="32"/>
        </w:rPr>
        <w:t>优化生育全程服务。</w:t>
      </w:r>
      <w:r>
        <w:rPr>
          <w:szCs w:val="32"/>
        </w:rPr>
        <w:t>宣传优生优育知识，开展适龄婚育健康教育，普及婚前、孕前和分娩期优生保健知识</w:t>
      </w:r>
      <w:r>
        <w:rPr>
          <w:rFonts w:hint="eastAsia"/>
          <w:szCs w:val="32"/>
        </w:rPr>
        <w:t>，</w:t>
      </w:r>
      <w:r>
        <w:rPr>
          <w:szCs w:val="32"/>
        </w:rPr>
        <w:t>推广不孕不育诊治适宜技术。</w:t>
      </w:r>
      <w:r>
        <w:rPr>
          <w:color w:val="000000" w:themeColor="text1"/>
          <w:szCs w:val="32"/>
        </w:rPr>
        <w:t>婚姻登记</w:t>
      </w:r>
      <w:r>
        <w:rPr>
          <w:rFonts w:hint="eastAsia"/>
          <w:color w:val="000000" w:themeColor="text1"/>
          <w:szCs w:val="32"/>
        </w:rPr>
        <w:t>时</w:t>
      </w:r>
      <w:r>
        <w:rPr>
          <w:color w:val="000000" w:themeColor="text1"/>
          <w:szCs w:val="32"/>
        </w:rPr>
        <w:t>，</w:t>
      </w:r>
      <w:r>
        <w:rPr>
          <w:rFonts w:hint="eastAsia"/>
          <w:color w:val="000000" w:themeColor="text1"/>
          <w:szCs w:val="32"/>
        </w:rPr>
        <w:t>就近就便为婚孕检提供便捷服务。</w:t>
      </w:r>
      <w:r>
        <w:rPr>
          <w:color w:val="000000" w:themeColor="text1"/>
          <w:szCs w:val="32"/>
        </w:rPr>
        <w:t>构建</w:t>
      </w:r>
      <w:r>
        <w:rPr>
          <w:rFonts w:hint="eastAsia"/>
          <w:color w:val="000000" w:themeColor="text1"/>
          <w:szCs w:val="32"/>
        </w:rPr>
        <w:t>“</w:t>
      </w:r>
      <w:r>
        <w:rPr>
          <w:color w:val="000000" w:themeColor="text1"/>
          <w:szCs w:val="32"/>
        </w:rPr>
        <w:t>筛查</w:t>
      </w:r>
      <w:r>
        <w:rPr>
          <w:rFonts w:hint="eastAsia"/>
          <w:color w:val="000000" w:themeColor="text1"/>
          <w:szCs w:val="32"/>
        </w:rPr>
        <w:t>—</w:t>
      </w:r>
      <w:r>
        <w:rPr>
          <w:color w:val="000000" w:themeColor="text1"/>
          <w:szCs w:val="32"/>
        </w:rPr>
        <w:t>诊断</w:t>
      </w:r>
      <w:r>
        <w:rPr>
          <w:rFonts w:hint="eastAsia"/>
          <w:color w:val="000000" w:themeColor="text1"/>
          <w:szCs w:val="32"/>
        </w:rPr>
        <w:t>—</w:t>
      </w:r>
      <w:r>
        <w:rPr>
          <w:color w:val="000000" w:themeColor="text1"/>
          <w:szCs w:val="32"/>
        </w:rPr>
        <w:t>干预</w:t>
      </w:r>
      <w:r>
        <w:rPr>
          <w:rFonts w:hint="eastAsia"/>
          <w:color w:val="000000" w:themeColor="text1"/>
          <w:szCs w:val="32"/>
        </w:rPr>
        <w:t>—</w:t>
      </w:r>
      <w:r>
        <w:rPr>
          <w:color w:val="000000" w:themeColor="text1"/>
          <w:szCs w:val="32"/>
        </w:rPr>
        <w:t>随访</w:t>
      </w:r>
      <w:r>
        <w:rPr>
          <w:rFonts w:hint="eastAsia"/>
          <w:color w:val="000000" w:themeColor="text1"/>
          <w:szCs w:val="32"/>
        </w:rPr>
        <w:t>”</w:t>
      </w:r>
      <w:r>
        <w:rPr>
          <w:color w:val="000000" w:themeColor="text1"/>
          <w:szCs w:val="32"/>
        </w:rPr>
        <w:t>一体化服务网络，实现产前筛查和新生儿疾病筛查应筛尽筛。</w:t>
      </w:r>
      <w:r>
        <w:rPr>
          <w:szCs w:val="32"/>
        </w:rPr>
        <w:t>做好全市免费婚检，免费叶酸发放工作，预防和减少儿童新发感染艾滋病、梅毒、乙肝。</w:t>
      </w:r>
      <w:r>
        <w:rPr>
          <w:color w:val="000000" w:themeColor="text1"/>
          <w:szCs w:val="32"/>
        </w:rPr>
        <w:t>对高龄孕妇实现分级管理，减、免、补产前检查项目费用。加大婴幼儿卫生服务补助，做好出生缺陷患儿基本医疗和康复救助。完善新生儿参保缴费办法，办好新生儿出生</w:t>
      </w:r>
      <w:r>
        <w:rPr>
          <w:rFonts w:hint="eastAsia"/>
          <w:color w:val="000000" w:themeColor="text1"/>
          <w:szCs w:val="32"/>
        </w:rPr>
        <w:t>“</w:t>
      </w:r>
      <w:r>
        <w:rPr>
          <w:color w:val="000000" w:themeColor="text1"/>
          <w:szCs w:val="32"/>
        </w:rPr>
        <w:t>一件事</w:t>
      </w:r>
      <w:r>
        <w:rPr>
          <w:rFonts w:hint="eastAsia"/>
          <w:color w:val="000000" w:themeColor="text1"/>
          <w:szCs w:val="32"/>
        </w:rPr>
        <w:t>”</w:t>
      </w:r>
      <w:r>
        <w:rPr>
          <w:color w:val="000000" w:themeColor="text1"/>
          <w:szCs w:val="32"/>
        </w:rPr>
        <w:t>。</w:t>
      </w:r>
      <w:r>
        <w:rPr>
          <w:szCs w:val="32"/>
        </w:rPr>
        <w:t>落实母婴安全保障制度，加强危重新生儿分类分级管理，加强</w:t>
      </w:r>
      <w:r>
        <w:rPr>
          <w:rFonts w:hint="eastAsia"/>
          <w:szCs w:val="32"/>
        </w:rPr>
        <w:t>“</w:t>
      </w:r>
      <w:r>
        <w:rPr>
          <w:szCs w:val="32"/>
        </w:rPr>
        <w:t>两个救治中心</w:t>
      </w:r>
      <w:r>
        <w:rPr>
          <w:rFonts w:hint="eastAsia"/>
          <w:szCs w:val="32"/>
        </w:rPr>
        <w:t>”</w:t>
      </w:r>
      <w:r>
        <w:rPr>
          <w:szCs w:val="32"/>
        </w:rPr>
        <w:t>（危急重症孕产妇救治中心、危急重症新生儿救治中心）标准化建设和规范化管理，降低孕产妇死亡率、婴儿死亡率。</w:t>
      </w:r>
      <w:r>
        <w:rPr>
          <w:rFonts w:eastAsia="方正楷体_GBK"/>
          <w:szCs w:val="32"/>
        </w:rPr>
        <w:t>（责任单位：市卫生健康委、财政局、医疗保障局、科技局、民政局、总工会、妇联）</w:t>
      </w:r>
    </w:p>
    <w:p>
      <w:pPr>
        <w:spacing w:line="600" w:lineRule="exact"/>
        <w:ind w:firstLine="632" w:firstLineChars="200"/>
        <w:rPr>
          <w:rFonts w:eastAsia="方正楷体_GBK"/>
          <w:szCs w:val="32"/>
        </w:rPr>
      </w:pPr>
      <w:r>
        <w:rPr>
          <w:b/>
          <w:bCs/>
          <w:szCs w:val="32"/>
        </w:rPr>
        <w:t>7.</w:t>
      </w:r>
      <w:r>
        <w:rPr>
          <w:rFonts w:hint="eastAsia"/>
          <w:b/>
          <w:bCs/>
          <w:szCs w:val="32"/>
        </w:rPr>
        <w:t xml:space="preserve"> </w:t>
      </w:r>
      <w:r>
        <w:rPr>
          <w:b/>
          <w:bCs/>
          <w:szCs w:val="32"/>
        </w:rPr>
        <w:t>加强出生缺陷综合防治。</w:t>
      </w:r>
      <w:r>
        <w:rPr>
          <w:szCs w:val="32"/>
        </w:rPr>
        <w:t>深入实施《江苏省出生缺陷防治办法》，健全出生缺陷防治网络，落实三级预防措施，统筹推进婚前孕前保健服务，加强产前筛查和诊断，扩大新生儿疾病筛查病种范围，推动围孕期、产前产后一体化管理服务和多学科诊疗协作，促进早筛早诊早治，提高出生人口质量。</w:t>
      </w:r>
      <w:r>
        <w:rPr>
          <w:rFonts w:eastAsia="方正楷体_GBK"/>
          <w:szCs w:val="32"/>
        </w:rPr>
        <w:t>（责任单位：市卫生健康委、财政局、医疗保障局、科技局、民政局、总工会、妇联、残联）</w:t>
      </w:r>
    </w:p>
    <w:p>
      <w:pPr>
        <w:spacing w:line="600" w:lineRule="exact"/>
        <w:ind w:firstLine="632" w:firstLineChars="200"/>
        <w:rPr>
          <w:szCs w:val="32"/>
        </w:rPr>
      </w:pPr>
      <w:r>
        <w:rPr>
          <w:b/>
          <w:bCs/>
          <w:szCs w:val="32"/>
        </w:rPr>
        <w:t>8.</w:t>
      </w:r>
      <w:r>
        <w:rPr>
          <w:rFonts w:hint="eastAsia"/>
          <w:b/>
          <w:bCs/>
          <w:szCs w:val="32"/>
        </w:rPr>
        <w:t xml:space="preserve"> </w:t>
      </w:r>
      <w:r>
        <w:rPr>
          <w:b/>
          <w:bCs/>
          <w:szCs w:val="32"/>
        </w:rPr>
        <w:t>促进儿童健康发展。</w:t>
      </w:r>
      <w:r>
        <w:rPr>
          <w:szCs w:val="32"/>
        </w:rPr>
        <w:t>加强儿童早期发展基地建设，开展儿童生长发育监测和评估，规范儿童疫苗接种，加强儿童近视、营养不均衡、龋齿、心理行为异常等常见疾病和白血病、恶性肿瘤等重大疾病防治。做好儿童基本医疗保障工作，新生儿纳入城乡居民基本医疗保险，做好出生缺陷患儿康复救助工作，促进儿童体格、生理、心理、社会适应能力全面发展。做好留守和困境儿童帮扶工作，加快推进</w:t>
      </w:r>
      <w:r>
        <w:rPr>
          <w:rFonts w:hint="eastAsia"/>
          <w:szCs w:val="32"/>
        </w:rPr>
        <w:t>“泰享爱 童欣行”</w:t>
      </w:r>
      <w:r>
        <w:rPr>
          <w:szCs w:val="32"/>
        </w:rPr>
        <w:t>、困境儿童</w:t>
      </w:r>
      <w:r>
        <w:rPr>
          <w:rFonts w:hint="eastAsia"/>
          <w:szCs w:val="32"/>
        </w:rPr>
        <w:t>“</w:t>
      </w:r>
      <w:r>
        <w:rPr>
          <w:szCs w:val="32"/>
        </w:rPr>
        <w:t>梦想改造+</w:t>
      </w:r>
      <w:r>
        <w:rPr>
          <w:rFonts w:hint="eastAsia"/>
          <w:szCs w:val="32"/>
        </w:rPr>
        <w:t>”</w:t>
      </w:r>
      <w:r>
        <w:rPr>
          <w:szCs w:val="32"/>
        </w:rPr>
        <w:t>等关爱服务项目，推动开设</w:t>
      </w:r>
      <w:r>
        <w:rPr>
          <w:rFonts w:hint="eastAsia"/>
          <w:szCs w:val="32"/>
        </w:rPr>
        <w:t>“</w:t>
      </w:r>
      <w:r>
        <w:rPr>
          <w:szCs w:val="32"/>
        </w:rPr>
        <w:t>青仔公益暑托班</w:t>
      </w:r>
      <w:r>
        <w:rPr>
          <w:rFonts w:hint="eastAsia"/>
          <w:szCs w:val="32"/>
        </w:rPr>
        <w:t>”、工会</w:t>
      </w:r>
      <w:r>
        <w:rPr>
          <w:szCs w:val="32"/>
        </w:rPr>
        <w:t>公益暑托班等。</w:t>
      </w:r>
      <w:r>
        <w:rPr>
          <w:rFonts w:eastAsia="方正楷体_GBK"/>
          <w:szCs w:val="32"/>
        </w:rPr>
        <w:t>（责任单位：市卫生健康委、医疗保障局、民政局、总工会、团</w:t>
      </w:r>
      <w:r>
        <w:rPr>
          <w:rFonts w:hint="eastAsia" w:eastAsia="方正楷体_GBK"/>
          <w:szCs w:val="32"/>
        </w:rPr>
        <w:t>市</w:t>
      </w:r>
      <w:r>
        <w:rPr>
          <w:rFonts w:eastAsia="方正楷体_GBK"/>
          <w:szCs w:val="32"/>
        </w:rPr>
        <w:t>委、妇联、残联）</w:t>
      </w:r>
    </w:p>
    <w:p>
      <w:pPr>
        <w:spacing w:line="600" w:lineRule="exact"/>
        <w:ind w:firstLine="632" w:firstLineChars="200"/>
        <w:rPr>
          <w:rFonts w:eastAsia="方正楷体_GBK"/>
          <w:szCs w:val="32"/>
        </w:rPr>
      </w:pPr>
      <w:r>
        <w:rPr>
          <w:rFonts w:eastAsia="方正楷体_GBK"/>
          <w:szCs w:val="32"/>
        </w:rPr>
        <w:t>（三）发展普惠托育服务，加快实现应托尽托</w:t>
      </w:r>
    </w:p>
    <w:p>
      <w:pPr>
        <w:spacing w:line="600" w:lineRule="exact"/>
        <w:ind w:firstLine="632" w:firstLineChars="200"/>
        <w:rPr>
          <w:szCs w:val="32"/>
        </w:rPr>
      </w:pPr>
      <w:r>
        <w:rPr>
          <w:b/>
          <w:bCs/>
          <w:szCs w:val="32"/>
        </w:rPr>
        <w:t>9.</w:t>
      </w:r>
      <w:r>
        <w:rPr>
          <w:rFonts w:hint="eastAsia"/>
          <w:b/>
          <w:bCs/>
          <w:szCs w:val="32"/>
        </w:rPr>
        <w:t xml:space="preserve"> </w:t>
      </w:r>
      <w:r>
        <w:rPr>
          <w:b/>
          <w:bCs/>
          <w:szCs w:val="32"/>
        </w:rPr>
        <w:t>强化政策支持。</w:t>
      </w:r>
      <w:r>
        <w:rPr>
          <w:szCs w:val="32"/>
        </w:rPr>
        <w:t>出台《泰州市托育</w:t>
      </w:r>
      <w:r>
        <w:rPr>
          <w:rFonts w:hint="eastAsia"/>
          <w:szCs w:val="32"/>
        </w:rPr>
        <w:t>服务</w:t>
      </w:r>
      <w:r>
        <w:rPr>
          <w:szCs w:val="32"/>
        </w:rPr>
        <w:t>条例》，将托育工作进行立法。托育服务纳入经济社会发展规划，推动落实土地、住房、财政、金融、人才等支持政策措施。健全完善托育服务标准规范。逐步实行托育从业人员职业资格准入制度，加强托育相关学科专业建设，培育产教融合型企业。大力开展</w:t>
      </w:r>
      <w:r>
        <w:rPr>
          <w:rFonts w:hint="eastAsia"/>
          <w:szCs w:val="32"/>
        </w:rPr>
        <w:t>婴幼儿发展引导员（育婴员）</w:t>
      </w:r>
      <w:r>
        <w:rPr>
          <w:szCs w:val="32"/>
        </w:rPr>
        <w:t>培训，提升行业水准，为做好托育工作储备人才。</w:t>
      </w:r>
      <w:r>
        <w:rPr>
          <w:rFonts w:eastAsia="方正楷体_GBK"/>
          <w:szCs w:val="32"/>
        </w:rPr>
        <w:t>（责任单位：市</w:t>
      </w:r>
      <w:r>
        <w:rPr>
          <w:rFonts w:hint="eastAsia" w:eastAsia="方正楷体_GBK"/>
          <w:szCs w:val="32"/>
        </w:rPr>
        <w:t>发展改革委</w:t>
      </w:r>
      <w:r>
        <w:rPr>
          <w:rFonts w:eastAsia="方正楷体_GBK"/>
          <w:szCs w:val="32"/>
        </w:rPr>
        <w:t>、卫生健康委、司法局、民政局、自然资源规划局、住房城乡建设局、财政局、教育局、</w:t>
      </w:r>
      <w:r>
        <w:rPr>
          <w:rFonts w:hint="eastAsia" w:eastAsia="方正楷体_GBK"/>
          <w:szCs w:val="32"/>
        </w:rPr>
        <w:t>人力资源社会保障局</w:t>
      </w:r>
      <w:r>
        <w:rPr>
          <w:rFonts w:eastAsia="方正楷体_GBK"/>
          <w:szCs w:val="32"/>
        </w:rPr>
        <w:t>）</w:t>
      </w:r>
    </w:p>
    <w:p>
      <w:pPr>
        <w:spacing w:line="600" w:lineRule="exact"/>
        <w:ind w:firstLine="632" w:firstLineChars="200"/>
        <w:rPr>
          <w:szCs w:val="32"/>
        </w:rPr>
      </w:pPr>
      <w:r>
        <w:rPr>
          <w:b/>
          <w:bCs/>
          <w:szCs w:val="32"/>
        </w:rPr>
        <w:t>10.</w:t>
      </w:r>
      <w:r>
        <w:rPr>
          <w:rFonts w:hint="eastAsia"/>
          <w:b/>
          <w:bCs/>
          <w:szCs w:val="32"/>
        </w:rPr>
        <w:t xml:space="preserve"> </w:t>
      </w:r>
      <w:r>
        <w:rPr>
          <w:b/>
          <w:bCs/>
          <w:szCs w:val="32"/>
        </w:rPr>
        <w:t>大力发展普惠托育。</w:t>
      </w:r>
      <w:r>
        <w:rPr>
          <w:szCs w:val="32"/>
        </w:rPr>
        <w:t>将普惠托育服务纳入公共服务体系和政府民生实事</w:t>
      </w:r>
      <w:r>
        <w:rPr>
          <w:rFonts w:hint="eastAsia"/>
          <w:szCs w:val="32"/>
        </w:rPr>
        <w:t>，建立完善普惠托育机构扶持发展政策</w:t>
      </w:r>
      <w:r>
        <w:rPr>
          <w:szCs w:val="32"/>
        </w:rPr>
        <w:t>。</w:t>
      </w:r>
      <w:r>
        <w:rPr>
          <w:color w:val="000000" w:themeColor="text1"/>
          <w:kern w:val="2"/>
          <w:szCs w:val="32"/>
        </w:rPr>
        <w:t>各市（区）分别建成1家托育综合服务中心，开展人员培训、科普宣传、托育产品研发等。</w:t>
      </w:r>
      <w:r>
        <w:rPr>
          <w:szCs w:val="32"/>
        </w:rPr>
        <w:t>积极推进</w:t>
      </w:r>
      <w:r>
        <w:rPr>
          <w:rFonts w:hint="eastAsia"/>
          <w:szCs w:val="32"/>
        </w:rPr>
        <w:t>“</w:t>
      </w:r>
      <w:r>
        <w:rPr>
          <w:szCs w:val="32"/>
        </w:rPr>
        <w:t>一</w:t>
      </w:r>
      <w:r>
        <w:rPr>
          <w:rFonts w:hint="eastAsia"/>
          <w:szCs w:val="32"/>
        </w:rPr>
        <w:t>镇（街）</w:t>
      </w:r>
      <w:r>
        <w:rPr>
          <w:szCs w:val="32"/>
        </w:rPr>
        <w:t>一普惠</w:t>
      </w:r>
      <w:r>
        <w:rPr>
          <w:rFonts w:hint="eastAsia"/>
          <w:szCs w:val="32"/>
        </w:rPr>
        <w:t>”</w:t>
      </w:r>
      <w:r>
        <w:rPr>
          <w:szCs w:val="32"/>
        </w:rPr>
        <w:t>，扩大普惠托育机构覆盖面。</w:t>
      </w:r>
      <w:r>
        <w:rPr>
          <w:color w:val="000000" w:themeColor="text1"/>
          <w:kern w:val="2"/>
          <w:szCs w:val="32"/>
        </w:rPr>
        <w:t>市、市（区）两级妇幼保健机构设立托育服务指导中心，社区卫生服务中心、乡镇卫生院等设立托育指导站。支持高校、职业院校开设托育服务相关专业，与企业联合开展托育服务，促进产教融合，创建托育服务品牌。到2025年，新建完整居住区配套托育服务设施覆盖率达100%，普惠托育机构镇街覆盖率超过90%。</w:t>
      </w:r>
      <w:r>
        <w:rPr>
          <w:rFonts w:eastAsia="方正楷体_GBK"/>
          <w:szCs w:val="32"/>
        </w:rPr>
        <w:t>（责任单位：市卫生健康委、</w:t>
      </w:r>
      <w:r>
        <w:rPr>
          <w:rFonts w:hint="eastAsia" w:eastAsia="方正楷体_GBK"/>
          <w:szCs w:val="32"/>
        </w:rPr>
        <w:t>发展改革委</w:t>
      </w:r>
      <w:r>
        <w:rPr>
          <w:rFonts w:eastAsia="方正楷体_GBK"/>
          <w:szCs w:val="32"/>
        </w:rPr>
        <w:t>、财政局、</w:t>
      </w:r>
      <w:r>
        <w:rPr>
          <w:rFonts w:hint="eastAsia" w:eastAsia="方正楷体_GBK"/>
          <w:szCs w:val="32"/>
        </w:rPr>
        <w:t>教育局、人力社会资源保障局、</w:t>
      </w:r>
      <w:r>
        <w:rPr>
          <w:rFonts w:eastAsia="方正楷体_GBK"/>
          <w:szCs w:val="32"/>
        </w:rPr>
        <w:t>国资委）</w:t>
      </w:r>
    </w:p>
    <w:p>
      <w:pPr>
        <w:spacing w:line="600" w:lineRule="exact"/>
        <w:ind w:firstLine="632" w:firstLineChars="200"/>
        <w:rPr>
          <w:szCs w:val="32"/>
        </w:rPr>
      </w:pPr>
      <w:r>
        <w:rPr>
          <w:b/>
          <w:bCs/>
          <w:szCs w:val="32"/>
        </w:rPr>
        <w:t>11.</w:t>
      </w:r>
      <w:r>
        <w:rPr>
          <w:rFonts w:hint="eastAsia"/>
          <w:b/>
          <w:bCs/>
          <w:szCs w:val="32"/>
        </w:rPr>
        <w:t xml:space="preserve"> </w:t>
      </w:r>
      <w:r>
        <w:rPr>
          <w:b/>
          <w:bCs/>
          <w:szCs w:val="32"/>
        </w:rPr>
        <w:t>积极促进多元发展。</w:t>
      </w:r>
      <w:r>
        <w:rPr>
          <w:szCs w:val="32"/>
        </w:rPr>
        <w:t>完善社区服务设施配套</w:t>
      </w:r>
      <w:r>
        <w:rPr>
          <w:rFonts w:hint="eastAsia"/>
          <w:szCs w:val="32"/>
        </w:rPr>
        <w:t>，</w:t>
      </w:r>
      <w:r>
        <w:rPr>
          <w:szCs w:val="32"/>
        </w:rPr>
        <w:t>全面落实养老托育服务设施分级规划建设要求。新建居住区的养老托育服务设施，与住宅项目同步规划、同步建设、同步验收、同步交付</w:t>
      </w:r>
      <w:r>
        <w:rPr>
          <w:rFonts w:hint="eastAsia"/>
          <w:szCs w:val="32"/>
        </w:rPr>
        <w:t>；</w:t>
      </w:r>
      <w:r>
        <w:rPr>
          <w:szCs w:val="32"/>
        </w:rPr>
        <w:t>已建成居住区没有设置养老托育服务设施或者规模不达标的，</w:t>
      </w:r>
      <w:r>
        <w:rPr>
          <w:rFonts w:hint="eastAsia"/>
          <w:szCs w:val="32"/>
        </w:rPr>
        <w:t>各市（区）</w:t>
      </w:r>
      <w:r>
        <w:rPr>
          <w:szCs w:val="32"/>
        </w:rPr>
        <w:t>应当按照先易后难原则，通过新建、改建、购置、置换、租赁等方式，在2025年之前，养老服务设施按照每百户20平方米的标准完成整改，托育服务设施按照每百户不低于15平方米的标准</w:t>
      </w:r>
      <w:r>
        <w:rPr>
          <w:rFonts w:hint="eastAsia"/>
          <w:szCs w:val="32"/>
        </w:rPr>
        <w:t>完成整改</w:t>
      </w:r>
      <w:r>
        <w:rPr>
          <w:szCs w:val="32"/>
        </w:rPr>
        <w:t>。农村社区综合服务设施统筹考虑</w:t>
      </w:r>
      <w:r>
        <w:rPr>
          <w:rFonts w:hint="eastAsia"/>
          <w:szCs w:val="32"/>
        </w:rPr>
        <w:t>托育</w:t>
      </w:r>
      <w:r>
        <w:rPr>
          <w:szCs w:val="32"/>
        </w:rPr>
        <w:t>服务设施建设。</w:t>
      </w:r>
    </w:p>
    <w:p>
      <w:pPr>
        <w:spacing w:line="600" w:lineRule="exact"/>
        <w:ind w:firstLine="632" w:firstLineChars="200"/>
        <w:rPr>
          <w:szCs w:val="32"/>
        </w:rPr>
      </w:pPr>
      <w:r>
        <w:rPr>
          <w:rFonts w:hint="eastAsia"/>
          <w:szCs w:val="32"/>
        </w:rPr>
        <w:t>根据入托需求，鼓励有条件的幼儿园在满足区域内3—6岁幼儿入园需求的基础上，向下延伸开设托班，探索托幼一体化管理模式，提高资源使用效益。鼓励各地根据幼儿园开设托班所需日常性经费支出核算办班成本，并结合实际合理制定托班保教费标准。积极探索公办幼儿园和普惠性民办幼儿园托班幼儿与3—6岁幼儿共同享受财政性生均公用经费拨款补助制度。</w:t>
      </w:r>
      <w:r>
        <w:rPr>
          <w:szCs w:val="32"/>
        </w:rPr>
        <w:t>鼓励机关、企业事业单位为职工提供托育服务。</w:t>
      </w:r>
    </w:p>
    <w:p>
      <w:pPr>
        <w:spacing w:line="600" w:lineRule="exact"/>
        <w:ind w:firstLine="632" w:firstLineChars="200"/>
        <w:rPr>
          <w:szCs w:val="32"/>
        </w:rPr>
      </w:pPr>
      <w:r>
        <w:rPr>
          <w:szCs w:val="32"/>
        </w:rPr>
        <w:t>鼓励有条件的医疗卫生机构发展托育服务</w:t>
      </w:r>
      <w:r>
        <w:rPr>
          <w:rFonts w:hint="eastAsia"/>
          <w:szCs w:val="32"/>
        </w:rPr>
        <w:t>，</w:t>
      </w:r>
      <w:r>
        <w:rPr>
          <w:szCs w:val="32"/>
        </w:rPr>
        <w:t>引导家庭托育点规范发展</w:t>
      </w:r>
      <w:r>
        <w:rPr>
          <w:rFonts w:hint="eastAsia"/>
          <w:szCs w:val="32"/>
        </w:rPr>
        <w:t>，</w:t>
      </w:r>
      <w:r>
        <w:rPr>
          <w:szCs w:val="32"/>
        </w:rPr>
        <w:t>支持隔代照料、家庭互助等照护模式</w:t>
      </w:r>
      <w:r>
        <w:rPr>
          <w:rFonts w:hint="eastAsia"/>
          <w:szCs w:val="32"/>
        </w:rPr>
        <w:t>，</w:t>
      </w:r>
      <w:r>
        <w:rPr>
          <w:szCs w:val="32"/>
        </w:rPr>
        <w:t>支持家政企业扩大育儿服务</w:t>
      </w:r>
      <w:r>
        <w:rPr>
          <w:rFonts w:hint="eastAsia"/>
          <w:szCs w:val="32"/>
        </w:rPr>
        <w:t>，</w:t>
      </w:r>
      <w:r>
        <w:rPr>
          <w:szCs w:val="32"/>
        </w:rPr>
        <w:t>推动泰州市智慧托育信息化建设。积极探索</w:t>
      </w:r>
      <w:r>
        <w:rPr>
          <w:rFonts w:hint="eastAsia"/>
          <w:szCs w:val="32"/>
        </w:rPr>
        <w:t>“</w:t>
      </w:r>
      <w:r>
        <w:rPr>
          <w:szCs w:val="32"/>
        </w:rPr>
        <w:t>政府主导、属地为主、部门参与、国企引导、社会补充</w:t>
      </w:r>
      <w:r>
        <w:rPr>
          <w:rFonts w:hint="eastAsia"/>
          <w:szCs w:val="32"/>
        </w:rPr>
        <w:t>”</w:t>
      </w:r>
      <w:r>
        <w:rPr>
          <w:szCs w:val="32"/>
        </w:rPr>
        <w:t>的托育服务</w:t>
      </w:r>
      <w:r>
        <w:rPr>
          <w:rStyle w:val="12"/>
          <w:rFonts w:hint="eastAsia"/>
          <w:b w:val="0"/>
          <w:spacing w:val="8"/>
          <w:szCs w:val="32"/>
          <w:shd w:val="clear" w:color="auto" w:fill="FFFFFF"/>
        </w:rPr>
        <w:t>“</w:t>
      </w:r>
      <w:r>
        <w:rPr>
          <w:rStyle w:val="12"/>
          <w:b w:val="0"/>
          <w:spacing w:val="8"/>
          <w:szCs w:val="32"/>
          <w:shd w:val="clear" w:color="auto" w:fill="FFFFFF"/>
        </w:rPr>
        <w:t>泰州模式</w:t>
      </w:r>
      <w:r>
        <w:rPr>
          <w:rStyle w:val="12"/>
          <w:rFonts w:hint="eastAsia"/>
          <w:b w:val="0"/>
          <w:spacing w:val="8"/>
          <w:szCs w:val="32"/>
          <w:shd w:val="clear" w:color="auto" w:fill="FFFFFF"/>
        </w:rPr>
        <w:t>”</w:t>
      </w:r>
      <w:r>
        <w:rPr>
          <w:szCs w:val="32"/>
        </w:rPr>
        <w:t>。</w:t>
      </w:r>
      <w:r>
        <w:rPr>
          <w:rFonts w:eastAsia="方正楷体_GBK"/>
          <w:szCs w:val="32"/>
        </w:rPr>
        <w:t>（责任单位：市卫生健康委、</w:t>
      </w:r>
      <w:r>
        <w:rPr>
          <w:rFonts w:hint="eastAsia" w:eastAsia="方正楷体_GBK"/>
          <w:szCs w:val="32"/>
        </w:rPr>
        <w:t>发展改革委</w:t>
      </w:r>
      <w:r>
        <w:rPr>
          <w:rFonts w:eastAsia="方正楷体_GBK"/>
          <w:szCs w:val="32"/>
        </w:rPr>
        <w:t>、</w:t>
      </w:r>
      <w:r>
        <w:rPr>
          <w:rFonts w:hint="eastAsia" w:eastAsia="方正楷体_GBK"/>
          <w:szCs w:val="32"/>
        </w:rPr>
        <w:t>自然资源规划局、</w:t>
      </w:r>
      <w:r>
        <w:rPr>
          <w:rFonts w:eastAsia="方正楷体_GBK"/>
          <w:szCs w:val="32"/>
        </w:rPr>
        <w:t>民政局、教育局、国资委</w:t>
      </w:r>
      <w:r>
        <w:rPr>
          <w:rFonts w:hint="eastAsia" w:eastAsia="方正楷体_GBK"/>
          <w:szCs w:val="32"/>
        </w:rPr>
        <w:t>、</w:t>
      </w:r>
      <w:r>
        <w:rPr>
          <w:rFonts w:eastAsia="方正楷体_GBK"/>
          <w:szCs w:val="32"/>
        </w:rPr>
        <w:t>总工会、妇联）</w:t>
      </w:r>
    </w:p>
    <w:p>
      <w:pPr>
        <w:spacing w:line="600" w:lineRule="exact"/>
        <w:ind w:firstLine="632" w:firstLineChars="200"/>
        <w:rPr>
          <w:szCs w:val="32"/>
        </w:rPr>
      </w:pPr>
      <w:r>
        <w:rPr>
          <w:b/>
          <w:bCs/>
          <w:szCs w:val="32"/>
        </w:rPr>
        <w:t>12.</w:t>
      </w:r>
      <w:r>
        <w:rPr>
          <w:rFonts w:hint="eastAsia"/>
          <w:b/>
          <w:bCs/>
          <w:szCs w:val="32"/>
        </w:rPr>
        <w:t xml:space="preserve"> </w:t>
      </w:r>
      <w:r>
        <w:rPr>
          <w:b/>
          <w:bCs/>
          <w:szCs w:val="32"/>
        </w:rPr>
        <w:t>健全综合监管和政务服务机制。</w:t>
      </w:r>
      <w:r>
        <w:rPr>
          <w:rFonts w:hint="eastAsia"/>
          <w:szCs w:val="32"/>
        </w:rPr>
        <w:t>各类机构开展婴幼儿照护服务必须符合国家和地方相关标准和规范，并对婴幼儿安全和健康负主体责任</w:t>
      </w:r>
      <w:r>
        <w:rPr>
          <w:szCs w:val="32"/>
        </w:rPr>
        <w:t>。</w:t>
      </w:r>
      <w:r>
        <w:rPr>
          <w:rFonts w:hint="eastAsia"/>
          <w:szCs w:val="32"/>
        </w:rPr>
        <w:t>各级政府要落实监管责任，加强动态管理，建立健全登记备案、信息公示、质量评估制度，建立机构关停等特殊情况应急处置机制。</w:t>
      </w:r>
      <w:r>
        <w:rPr>
          <w:szCs w:val="32"/>
        </w:rPr>
        <w:t>优化营商环境，针对营利性托育机构，实施</w:t>
      </w:r>
      <w:r>
        <w:rPr>
          <w:rFonts w:hint="eastAsia"/>
          <w:szCs w:val="32"/>
        </w:rPr>
        <w:t>“</w:t>
      </w:r>
      <w:r>
        <w:rPr>
          <w:szCs w:val="32"/>
        </w:rPr>
        <w:t>一照多址</w:t>
      </w:r>
      <w:r>
        <w:rPr>
          <w:rFonts w:hint="eastAsia"/>
          <w:szCs w:val="32"/>
        </w:rPr>
        <w:t>”“</w:t>
      </w:r>
      <w:r>
        <w:rPr>
          <w:szCs w:val="32"/>
        </w:rPr>
        <w:t>通办通取</w:t>
      </w:r>
      <w:r>
        <w:rPr>
          <w:rFonts w:hint="eastAsia"/>
          <w:szCs w:val="32"/>
        </w:rPr>
        <w:t>”“住所告知承诺制”</w:t>
      </w:r>
      <w:r>
        <w:rPr>
          <w:szCs w:val="32"/>
        </w:rPr>
        <w:t>等一系列改革举措，进一步优化登记流程，压缩办理时间，</w:t>
      </w:r>
      <w:r>
        <w:rPr>
          <w:rFonts w:hint="eastAsia"/>
          <w:szCs w:val="32"/>
        </w:rPr>
        <w:t>提高登记效率，降低各类经营主体准入成本。</w:t>
      </w:r>
      <w:r>
        <w:rPr>
          <w:szCs w:val="32"/>
        </w:rPr>
        <w:t>通过全链通综合服务平台实行企业登记、公章刻制、银行开户、涉税业务办理、社保登记、住房公积金缴存登记等一网通办、一窗通取，实现企业开办托育机构</w:t>
      </w:r>
      <w:r>
        <w:rPr>
          <w:rFonts w:hint="eastAsia"/>
          <w:szCs w:val="32"/>
        </w:rPr>
        <w:t>“</w:t>
      </w:r>
      <w:r>
        <w:rPr>
          <w:szCs w:val="32"/>
        </w:rPr>
        <w:t>零费用</w:t>
      </w:r>
      <w:r>
        <w:rPr>
          <w:rFonts w:hint="eastAsia"/>
          <w:szCs w:val="32"/>
        </w:rPr>
        <w:t>”</w:t>
      </w:r>
      <w:r>
        <w:rPr>
          <w:szCs w:val="32"/>
        </w:rPr>
        <w:t>。</w:t>
      </w:r>
      <w:r>
        <w:rPr>
          <w:rFonts w:eastAsia="方正楷体_GBK"/>
          <w:szCs w:val="32"/>
        </w:rPr>
        <w:t>（责任单位：市卫生健康委、民政局、市场监管局、</w:t>
      </w:r>
      <w:r>
        <w:rPr>
          <w:rFonts w:hint="eastAsia" w:eastAsia="方正楷体_GBK"/>
          <w:szCs w:val="32"/>
        </w:rPr>
        <w:t>行政审批局、发展改革委</w:t>
      </w:r>
      <w:r>
        <w:rPr>
          <w:rFonts w:eastAsia="方正楷体_GBK"/>
          <w:szCs w:val="32"/>
        </w:rPr>
        <w:t>、教育局</w:t>
      </w:r>
      <w:r>
        <w:rPr>
          <w:rFonts w:hint="eastAsia" w:eastAsia="方正楷体_GBK"/>
          <w:szCs w:val="32"/>
        </w:rPr>
        <w:t>、应急局</w:t>
      </w:r>
      <w:r>
        <w:rPr>
          <w:rFonts w:eastAsia="方正楷体_GBK"/>
          <w:szCs w:val="32"/>
        </w:rPr>
        <w:t>）</w:t>
      </w:r>
    </w:p>
    <w:p>
      <w:pPr>
        <w:spacing w:line="600" w:lineRule="exact"/>
        <w:ind w:firstLine="632" w:firstLineChars="200"/>
        <w:rPr>
          <w:rFonts w:eastAsia="方正楷体_GBK"/>
          <w:szCs w:val="32"/>
        </w:rPr>
      </w:pPr>
      <w:r>
        <w:rPr>
          <w:rFonts w:eastAsia="方正楷体_GBK"/>
          <w:szCs w:val="32"/>
        </w:rPr>
        <w:t>（四）提升育龄人群生育意愿，降低生育养育教育成本</w:t>
      </w:r>
    </w:p>
    <w:p>
      <w:pPr>
        <w:spacing w:line="600" w:lineRule="exact"/>
        <w:ind w:firstLine="632" w:firstLineChars="200"/>
        <w:rPr>
          <w:szCs w:val="32"/>
        </w:rPr>
      </w:pPr>
      <w:r>
        <w:rPr>
          <w:b/>
          <w:bCs/>
          <w:szCs w:val="32"/>
        </w:rPr>
        <w:t>13.</w:t>
      </w:r>
      <w:r>
        <w:rPr>
          <w:rFonts w:hint="eastAsia"/>
          <w:b/>
          <w:bCs/>
          <w:szCs w:val="32"/>
        </w:rPr>
        <w:t xml:space="preserve"> </w:t>
      </w:r>
      <w:r>
        <w:rPr>
          <w:b/>
          <w:bCs/>
          <w:szCs w:val="32"/>
        </w:rPr>
        <w:t>完善生育休假制度。</w:t>
      </w:r>
      <w:r>
        <w:rPr>
          <w:szCs w:val="32"/>
        </w:rPr>
        <w:t>严格落实产假、护理假、哺乳假等制度，保障生育妇女休假合法权益。符合政策规定生育子女的夫妻，女方在享受国家规定产假的基础上，延长产假60天，达到158天，男方享受护理假15天。</w:t>
      </w:r>
      <w:r>
        <w:rPr>
          <w:rFonts w:hint="eastAsia"/>
          <w:szCs w:val="32"/>
        </w:rPr>
        <w:t>落实</w:t>
      </w:r>
      <w:r>
        <w:rPr>
          <w:szCs w:val="32"/>
        </w:rPr>
        <w:t>父母育儿假制度，子女3周岁之前，夫妻双方每年分别享受10天的育儿假。</w:t>
      </w:r>
      <w:r>
        <w:rPr>
          <w:rFonts w:eastAsia="方正楷体_GBK"/>
          <w:szCs w:val="32"/>
        </w:rPr>
        <w:t>（责任单位：市</w:t>
      </w:r>
      <w:r>
        <w:rPr>
          <w:rFonts w:hint="eastAsia" w:eastAsia="方正楷体_GBK"/>
          <w:szCs w:val="32"/>
        </w:rPr>
        <w:t>人力资源社会保障局</w:t>
      </w:r>
      <w:r>
        <w:rPr>
          <w:rFonts w:eastAsia="方正楷体_GBK"/>
          <w:szCs w:val="32"/>
        </w:rPr>
        <w:t>、卫生健康委、医疗保障局、财政局、总工会、妇联）</w:t>
      </w:r>
    </w:p>
    <w:p>
      <w:pPr>
        <w:spacing w:line="600" w:lineRule="exact"/>
        <w:ind w:firstLine="632" w:firstLineChars="200"/>
        <w:rPr>
          <w:szCs w:val="32"/>
        </w:rPr>
      </w:pPr>
      <w:r>
        <w:rPr>
          <w:b/>
          <w:bCs/>
          <w:szCs w:val="32"/>
        </w:rPr>
        <w:t>14.</w:t>
      </w:r>
      <w:r>
        <w:rPr>
          <w:rFonts w:hint="eastAsia"/>
          <w:b/>
          <w:bCs/>
          <w:szCs w:val="32"/>
        </w:rPr>
        <w:t xml:space="preserve"> </w:t>
      </w:r>
      <w:r>
        <w:rPr>
          <w:b/>
          <w:bCs/>
          <w:szCs w:val="32"/>
        </w:rPr>
        <w:t>完善生育保险制度。</w:t>
      </w:r>
      <w:r>
        <w:rPr>
          <w:color w:val="000000" w:themeColor="text1"/>
          <w:kern w:val="2"/>
          <w:szCs w:val="32"/>
        </w:rPr>
        <w:t>做好用人单位及其职工依法参加生育保险工作，落实参加职工医疗保险灵活就业人员生育的医疗费用保障。</w:t>
      </w:r>
      <w:r>
        <w:rPr>
          <w:rFonts w:hint="eastAsia"/>
          <w:color w:val="000000" w:themeColor="text1"/>
          <w:kern w:val="2"/>
          <w:szCs w:val="32"/>
        </w:rPr>
        <w:t>适度</w:t>
      </w:r>
      <w:r>
        <w:rPr>
          <w:color w:val="000000" w:themeColor="text1"/>
          <w:kern w:val="2"/>
          <w:szCs w:val="32"/>
        </w:rPr>
        <w:t>提高城乡居民</w:t>
      </w:r>
      <w:r>
        <w:rPr>
          <w:rFonts w:hint="eastAsia"/>
          <w:color w:val="000000" w:themeColor="text1"/>
          <w:kern w:val="2"/>
          <w:szCs w:val="32"/>
        </w:rPr>
        <w:t>基本</w:t>
      </w:r>
      <w:r>
        <w:rPr>
          <w:color w:val="000000" w:themeColor="text1"/>
          <w:kern w:val="2"/>
          <w:szCs w:val="32"/>
        </w:rPr>
        <w:t>医疗保险</w:t>
      </w:r>
      <w:r>
        <w:rPr>
          <w:rFonts w:hint="eastAsia"/>
          <w:color w:val="000000" w:themeColor="text1"/>
          <w:kern w:val="2"/>
          <w:szCs w:val="32"/>
        </w:rPr>
        <w:t>财政补助标准</w:t>
      </w:r>
      <w:r>
        <w:rPr>
          <w:color w:val="000000" w:themeColor="text1"/>
          <w:kern w:val="2"/>
          <w:szCs w:val="32"/>
        </w:rPr>
        <w:t>，</w:t>
      </w:r>
      <w:r>
        <w:rPr>
          <w:rFonts w:hint="eastAsia"/>
          <w:color w:val="000000" w:themeColor="text1"/>
          <w:kern w:val="2"/>
          <w:szCs w:val="32"/>
        </w:rPr>
        <w:t>稳步提升城乡居民基本医疗保险参保人员生育的医疗费用待遇水平，确保</w:t>
      </w:r>
      <w:r>
        <w:rPr>
          <w:color w:val="000000" w:themeColor="text1"/>
          <w:kern w:val="2"/>
          <w:szCs w:val="32"/>
        </w:rPr>
        <w:t>住院分娩</w:t>
      </w:r>
      <w:r>
        <w:rPr>
          <w:rFonts w:hint="eastAsia"/>
          <w:color w:val="000000" w:themeColor="text1"/>
          <w:kern w:val="2"/>
          <w:szCs w:val="32"/>
        </w:rPr>
        <w:t>政策范围内医疗费用报销待遇与普通住院医保待遇水平相当</w:t>
      </w:r>
      <w:r>
        <w:rPr>
          <w:color w:val="000000" w:themeColor="text1"/>
          <w:kern w:val="2"/>
          <w:szCs w:val="32"/>
        </w:rPr>
        <w:t>。</w:t>
      </w:r>
      <w:r>
        <w:rPr>
          <w:rFonts w:eastAsia="方正楷体_GBK"/>
          <w:szCs w:val="32"/>
        </w:rPr>
        <w:t>（责任单位：市医疗保障局、财政局、卫生健康委）</w:t>
      </w:r>
    </w:p>
    <w:p>
      <w:pPr>
        <w:spacing w:line="600" w:lineRule="exact"/>
        <w:ind w:firstLine="632" w:firstLineChars="200"/>
        <w:rPr>
          <w:szCs w:val="32"/>
        </w:rPr>
      </w:pPr>
      <w:r>
        <w:rPr>
          <w:b/>
          <w:bCs/>
          <w:szCs w:val="32"/>
        </w:rPr>
        <w:t>15.</w:t>
      </w:r>
      <w:r>
        <w:rPr>
          <w:rFonts w:hint="eastAsia"/>
          <w:b/>
          <w:bCs/>
          <w:szCs w:val="32"/>
        </w:rPr>
        <w:t xml:space="preserve"> </w:t>
      </w:r>
      <w:r>
        <w:rPr>
          <w:b/>
          <w:bCs/>
          <w:szCs w:val="32"/>
        </w:rPr>
        <w:t>完善用工成本分担机制。</w:t>
      </w:r>
      <w:r>
        <w:rPr>
          <w:szCs w:val="32"/>
        </w:rPr>
        <w:t>探索生育假期用工成本合理分担机制。对企业在女职工产假期间</w:t>
      </w:r>
      <w:r>
        <w:rPr>
          <w:rFonts w:hint="eastAsia"/>
          <w:szCs w:val="32"/>
        </w:rPr>
        <w:t>缴纳</w:t>
      </w:r>
      <w:r>
        <w:rPr>
          <w:szCs w:val="32"/>
        </w:rPr>
        <w:t>的社会保险费用，生育二孩</w:t>
      </w:r>
      <w:r>
        <w:rPr>
          <w:rFonts w:hint="eastAsia"/>
          <w:szCs w:val="32"/>
        </w:rPr>
        <w:t>按50%补贴，生育三孩按80%补贴。将生</w:t>
      </w:r>
      <w:r>
        <w:rPr>
          <w:szCs w:val="32"/>
        </w:rPr>
        <w:t>育友好作为用人单位承担社会责任的重要方面，</w:t>
      </w:r>
      <w:r>
        <w:rPr>
          <w:color w:val="000000" w:themeColor="text1"/>
          <w:kern w:val="2"/>
          <w:szCs w:val="32"/>
        </w:rPr>
        <w:t>鼓励用人单位实施弹性工作、居家办公、错时上下班、职位共享等模式，利于女职工兼顾家庭与工作。</w:t>
      </w:r>
      <w:r>
        <w:rPr>
          <w:rFonts w:eastAsia="方正楷体_GBK"/>
          <w:szCs w:val="32"/>
        </w:rPr>
        <w:t>（责任单位：市</w:t>
      </w:r>
      <w:r>
        <w:rPr>
          <w:rFonts w:hint="eastAsia" w:eastAsia="方正楷体_GBK"/>
          <w:szCs w:val="32"/>
        </w:rPr>
        <w:t>人力资源社会保障局</w:t>
      </w:r>
      <w:r>
        <w:rPr>
          <w:rFonts w:eastAsia="方正楷体_GBK"/>
          <w:szCs w:val="32"/>
        </w:rPr>
        <w:t>、财政局、总工会）</w:t>
      </w:r>
    </w:p>
    <w:p>
      <w:pPr>
        <w:spacing w:line="600" w:lineRule="exact"/>
        <w:ind w:firstLine="632" w:firstLineChars="200"/>
        <w:rPr>
          <w:rFonts w:eastAsia="方正楷体_GBK"/>
          <w:szCs w:val="32"/>
        </w:rPr>
      </w:pPr>
      <w:r>
        <w:rPr>
          <w:b/>
          <w:bCs/>
          <w:szCs w:val="32"/>
        </w:rPr>
        <w:t>16.</w:t>
      </w:r>
      <w:r>
        <w:rPr>
          <w:rFonts w:hint="eastAsia"/>
          <w:b/>
          <w:bCs/>
          <w:szCs w:val="32"/>
        </w:rPr>
        <w:t xml:space="preserve"> </w:t>
      </w:r>
      <w:r>
        <w:rPr>
          <w:b/>
          <w:bCs/>
          <w:szCs w:val="32"/>
        </w:rPr>
        <w:t>升级孕妇休息室、哺乳室等。</w:t>
      </w:r>
      <w:r>
        <w:rPr>
          <w:color w:val="000000" w:themeColor="text1"/>
          <w:kern w:val="2"/>
          <w:szCs w:val="32"/>
        </w:rPr>
        <w:t>加强爱心母婴室建设，支持用人单位在爱心母婴室的基础上提档升级康乃馨服务站，针对孕产期、哺乳期的女职工服务功能进一步拓宽，实现从休息到哺乳再到育儿知识传授的一条龙服务。支持有条件的企业开设适合孕产期、哺乳期女职工使用的专门场所，并给予物质和经费支持。</w:t>
      </w:r>
      <w:r>
        <w:rPr>
          <w:rFonts w:hint="eastAsia" w:hAnsi="方正仿宋_GBK"/>
          <w:color w:val="000000" w:themeColor="text1"/>
          <w:kern w:val="2"/>
          <w:szCs w:val="32"/>
        </w:rPr>
        <w:t>开展爱心托育用人单位创建工作。</w:t>
      </w:r>
      <w:r>
        <w:rPr>
          <w:rFonts w:eastAsia="方正楷体_GBK"/>
          <w:szCs w:val="32"/>
        </w:rPr>
        <w:t>（责任单位：</w:t>
      </w:r>
      <w:r>
        <w:rPr>
          <w:rFonts w:hint="eastAsia" w:eastAsia="方正楷体_GBK"/>
          <w:szCs w:val="32"/>
        </w:rPr>
        <w:t>市总工会、卫生健康委、妇联</w:t>
      </w:r>
      <w:r>
        <w:rPr>
          <w:rFonts w:eastAsia="方正楷体_GBK"/>
          <w:szCs w:val="32"/>
        </w:rPr>
        <w:t>）</w:t>
      </w:r>
    </w:p>
    <w:p>
      <w:pPr>
        <w:spacing w:line="600" w:lineRule="exact"/>
        <w:ind w:firstLine="632" w:firstLineChars="200"/>
        <w:rPr>
          <w:rFonts w:eastAsia="方正楷体_GBK"/>
          <w:szCs w:val="32"/>
        </w:rPr>
      </w:pPr>
      <w:r>
        <w:rPr>
          <w:b/>
          <w:bCs/>
          <w:szCs w:val="32"/>
        </w:rPr>
        <w:t>17.</w:t>
      </w:r>
      <w:r>
        <w:rPr>
          <w:rFonts w:hint="eastAsia"/>
          <w:b/>
          <w:bCs/>
          <w:szCs w:val="32"/>
        </w:rPr>
        <w:t xml:space="preserve"> </w:t>
      </w:r>
      <w:r>
        <w:rPr>
          <w:b/>
          <w:bCs/>
          <w:szCs w:val="32"/>
        </w:rPr>
        <w:t>保障女性就业合法权益。</w:t>
      </w:r>
      <w:r>
        <w:rPr>
          <w:color w:val="000000" w:themeColor="text1"/>
          <w:kern w:val="2"/>
          <w:szCs w:val="32"/>
        </w:rPr>
        <w:t>规范用人单位招录、招聘行为，消除就业性别歧视，促进妇女平等就业。落实《江苏省女职工劳动保护特别规定》等要求，为因生育中断就业的女性提供再就业培训公共服务。对生育二孩和三孩的女性劳动者，优先给予就业帮扶。深入推进劳动保障诚信制度建设，将用人单位女职工权益维护情况作为诚信评价的重要内容记入守法诚信档案。</w:t>
      </w:r>
      <w:r>
        <w:rPr>
          <w:rFonts w:eastAsia="方正楷体_GBK"/>
          <w:szCs w:val="32"/>
        </w:rPr>
        <w:t>（责任单位：市</w:t>
      </w:r>
      <w:r>
        <w:rPr>
          <w:rFonts w:hint="eastAsia" w:eastAsia="方正楷体_GBK"/>
          <w:szCs w:val="32"/>
        </w:rPr>
        <w:t>人力资源社会保障局</w:t>
      </w:r>
      <w:r>
        <w:rPr>
          <w:rFonts w:eastAsia="方正楷体_GBK"/>
          <w:szCs w:val="32"/>
        </w:rPr>
        <w:t>、卫生健康委、医疗保障局、总工会、妇联）</w:t>
      </w:r>
    </w:p>
    <w:p>
      <w:pPr>
        <w:spacing w:line="600" w:lineRule="exact"/>
        <w:ind w:firstLine="632" w:firstLineChars="200"/>
        <w:rPr>
          <w:szCs w:val="32"/>
        </w:rPr>
      </w:pPr>
      <w:r>
        <w:rPr>
          <w:b/>
          <w:bCs/>
          <w:szCs w:val="32"/>
        </w:rPr>
        <w:t>18.</w:t>
      </w:r>
      <w:r>
        <w:rPr>
          <w:rFonts w:hint="eastAsia"/>
          <w:b/>
          <w:bCs/>
          <w:szCs w:val="32"/>
        </w:rPr>
        <w:t xml:space="preserve"> </w:t>
      </w:r>
      <w:r>
        <w:rPr>
          <w:b/>
          <w:bCs/>
          <w:szCs w:val="32"/>
        </w:rPr>
        <w:t>加强财税支持政策。</w:t>
      </w:r>
      <w:r>
        <w:rPr>
          <w:color w:val="000000" w:themeColor="text1"/>
          <w:kern w:val="2"/>
          <w:szCs w:val="32"/>
        </w:rPr>
        <w:t>贯彻落实生育津贴、生育医疗费免征个人所得税和3岁以下婴幼儿照护个人所得税专项附加扣除等相关政策。依托12366热线、自然人电子税务局等平台为纳税人提供及时、智能、高效的税收咨询辅导服务。进一步简化、优化办税流程，实行专项附加扣除</w:t>
      </w:r>
      <w:r>
        <w:rPr>
          <w:rFonts w:hint="eastAsia"/>
          <w:color w:val="000000" w:themeColor="text1"/>
          <w:kern w:val="2"/>
          <w:szCs w:val="32"/>
        </w:rPr>
        <w:t>“</w:t>
      </w:r>
      <w:r>
        <w:rPr>
          <w:color w:val="000000" w:themeColor="text1"/>
          <w:kern w:val="2"/>
          <w:szCs w:val="32"/>
        </w:rPr>
        <w:t>申报即可享受、资料留存备查</w:t>
      </w:r>
      <w:r>
        <w:rPr>
          <w:rFonts w:hint="eastAsia"/>
          <w:color w:val="000000" w:themeColor="text1"/>
          <w:kern w:val="2"/>
          <w:szCs w:val="32"/>
        </w:rPr>
        <w:t>”</w:t>
      </w:r>
      <w:r>
        <w:rPr>
          <w:color w:val="000000" w:themeColor="text1"/>
          <w:kern w:val="2"/>
          <w:szCs w:val="32"/>
        </w:rPr>
        <w:t>服务管理模式，最大限度方便纳税人享受政策。</w:t>
      </w:r>
      <w:r>
        <w:rPr>
          <w:szCs w:val="32"/>
        </w:rPr>
        <w:t>减免经济困难家庭入托、入园、入学等费用，有条件的地区可通过发放托育服务消费券等形式，减轻家庭养育负担。</w:t>
      </w:r>
      <w:r>
        <w:rPr>
          <w:rFonts w:eastAsia="方正楷体_GBK"/>
          <w:szCs w:val="32"/>
        </w:rPr>
        <w:t>（责任单位：市税务局、财政局、卫生健康委、教育局）</w:t>
      </w:r>
    </w:p>
    <w:p>
      <w:pPr>
        <w:spacing w:line="600" w:lineRule="exact"/>
        <w:ind w:firstLine="632" w:firstLineChars="200"/>
        <w:rPr>
          <w:szCs w:val="32"/>
        </w:rPr>
      </w:pPr>
      <w:r>
        <w:rPr>
          <w:b/>
          <w:bCs/>
          <w:szCs w:val="32"/>
        </w:rPr>
        <w:t>19.</w:t>
      </w:r>
      <w:r>
        <w:rPr>
          <w:rFonts w:hint="eastAsia"/>
          <w:b/>
          <w:bCs/>
          <w:szCs w:val="32"/>
        </w:rPr>
        <w:t xml:space="preserve"> </w:t>
      </w:r>
      <w:r>
        <w:rPr>
          <w:b/>
          <w:bCs/>
          <w:szCs w:val="32"/>
        </w:rPr>
        <w:t>加强住房支持政策。</w:t>
      </w:r>
      <w:r>
        <w:rPr>
          <w:color w:val="000000" w:themeColor="text1"/>
          <w:kern w:val="2"/>
          <w:szCs w:val="32"/>
        </w:rPr>
        <w:t>二孩、三孩家庭</w:t>
      </w:r>
      <w:r>
        <w:rPr>
          <w:rFonts w:hint="eastAsia" w:hAnsi="方正仿宋_GBK"/>
          <w:color w:val="000000" w:themeColor="text1"/>
          <w:kern w:val="2"/>
          <w:szCs w:val="32"/>
        </w:rPr>
        <w:t>申请公共租赁住房时，在同等条件下纳入优先配租范围，并在户型选择等方面予以适当照顾，保障性租赁住房租金低于同地段同品质市场租赁住房租金。</w:t>
      </w:r>
      <w:r>
        <w:rPr>
          <w:color w:val="000000" w:themeColor="text1"/>
          <w:kern w:val="2"/>
          <w:szCs w:val="32"/>
        </w:rPr>
        <w:t>提高二孩、三孩家庭</w:t>
      </w:r>
      <w:r>
        <w:rPr>
          <w:rFonts w:hint="eastAsia"/>
          <w:color w:val="000000" w:themeColor="text1"/>
          <w:kern w:val="2"/>
          <w:szCs w:val="32"/>
        </w:rPr>
        <w:t>租房</w:t>
      </w:r>
      <w:r>
        <w:rPr>
          <w:color w:val="000000" w:themeColor="text1"/>
          <w:kern w:val="2"/>
          <w:szCs w:val="32"/>
        </w:rPr>
        <w:t>提取住房公积金标准和</w:t>
      </w:r>
      <w:r>
        <w:rPr>
          <w:rFonts w:hint="eastAsia"/>
          <w:color w:val="000000" w:themeColor="text1"/>
          <w:kern w:val="2"/>
          <w:szCs w:val="32"/>
        </w:rPr>
        <w:t>购房</w:t>
      </w:r>
      <w:r>
        <w:rPr>
          <w:color w:val="000000" w:themeColor="text1"/>
          <w:kern w:val="2"/>
          <w:szCs w:val="32"/>
        </w:rPr>
        <w:t>贷款额度。</w:t>
      </w:r>
      <w:r>
        <w:rPr>
          <w:szCs w:val="32"/>
        </w:rPr>
        <w:t>加大对生育二孩、三孩家庭在市区购房的奖补力度，</w:t>
      </w:r>
      <w:r>
        <w:rPr>
          <w:rFonts w:hint="eastAsia"/>
          <w:color w:val="000000" w:themeColor="text1"/>
          <w:kern w:val="2"/>
          <w:szCs w:val="32"/>
        </w:rPr>
        <w:t>予以</w:t>
      </w:r>
      <w:r>
        <w:rPr>
          <w:color w:val="000000" w:themeColor="text1"/>
          <w:kern w:val="2"/>
          <w:szCs w:val="32"/>
        </w:rPr>
        <w:t>多子女家庭购买首套和二套住房享受更多优惠政策</w:t>
      </w:r>
      <w:r>
        <w:rPr>
          <w:szCs w:val="32"/>
        </w:rPr>
        <w:t>，并形成长效机制。</w:t>
      </w:r>
      <w:r>
        <w:rPr>
          <w:rFonts w:eastAsia="方正楷体_GBK"/>
          <w:szCs w:val="32"/>
        </w:rPr>
        <w:t>（责任单位：市住房城乡建设局、公积金管理中心）</w:t>
      </w:r>
    </w:p>
    <w:p>
      <w:pPr>
        <w:spacing w:line="600" w:lineRule="exact"/>
        <w:ind w:firstLine="632" w:firstLineChars="200"/>
        <w:rPr>
          <w:szCs w:val="32"/>
        </w:rPr>
      </w:pPr>
      <w:r>
        <w:rPr>
          <w:b/>
          <w:bCs/>
          <w:szCs w:val="32"/>
        </w:rPr>
        <w:t>20.</w:t>
      </w:r>
      <w:r>
        <w:rPr>
          <w:rFonts w:hint="eastAsia"/>
          <w:b/>
          <w:bCs/>
          <w:szCs w:val="32"/>
        </w:rPr>
        <w:t xml:space="preserve"> </w:t>
      </w:r>
      <w:r>
        <w:rPr>
          <w:b/>
          <w:bCs/>
          <w:szCs w:val="32"/>
        </w:rPr>
        <w:t>促进教育优质均衡。</w:t>
      </w:r>
      <w:r>
        <w:rPr>
          <w:color w:val="000000" w:themeColor="text1"/>
          <w:kern w:val="2"/>
          <w:szCs w:val="32"/>
        </w:rPr>
        <w:t>提升学前教育普及普惠水平，规范建好用好城镇小区配套幼儿园，普惠性幼儿园覆盖率不低于85%。适当延长在园时长。推进义务教育优质均衡发展和城乡一体化，增加公办学校学位，实行公办民办学校同步招生，落实校长教师交流轮岗制度，持续推动集团化办学、标准化建设。深化教育体制改革，持续完善招生考试制度。</w:t>
      </w:r>
      <w:r>
        <w:rPr>
          <w:rFonts w:hint="eastAsia"/>
          <w:szCs w:val="32"/>
        </w:rPr>
        <w:t>鼓励有条件的地方建立二孩、三孩教育补贴制度，逐步实行二孩、三孩高中学费减免政策，探索建立政府主导的二孩、三孩医保费用分担机制。</w:t>
      </w:r>
      <w:r>
        <w:rPr>
          <w:color w:val="000000" w:themeColor="text1"/>
          <w:kern w:val="2"/>
          <w:szCs w:val="32"/>
        </w:rPr>
        <w:t>一胎多孩家庭享受同等待遇。</w:t>
      </w:r>
      <w:r>
        <w:rPr>
          <w:rFonts w:eastAsia="方正楷体_GBK"/>
          <w:szCs w:val="32"/>
        </w:rPr>
        <w:t>（责任单位：市教育局、</w:t>
      </w:r>
      <w:r>
        <w:rPr>
          <w:rFonts w:hint="eastAsia" w:eastAsia="方正楷体_GBK"/>
          <w:szCs w:val="32"/>
        </w:rPr>
        <w:t>发展改革委</w:t>
      </w:r>
      <w:r>
        <w:rPr>
          <w:rFonts w:eastAsia="方正楷体_GBK"/>
          <w:szCs w:val="32"/>
        </w:rPr>
        <w:t>、财政局、医疗保障局）</w:t>
      </w:r>
    </w:p>
    <w:p>
      <w:pPr>
        <w:spacing w:line="600" w:lineRule="exact"/>
        <w:ind w:firstLine="632" w:firstLineChars="200"/>
        <w:rPr>
          <w:szCs w:val="32"/>
        </w:rPr>
      </w:pPr>
      <w:r>
        <w:rPr>
          <w:b/>
          <w:bCs/>
          <w:szCs w:val="32"/>
        </w:rPr>
        <w:t>21.</w:t>
      </w:r>
      <w:r>
        <w:rPr>
          <w:rFonts w:hint="eastAsia"/>
          <w:b/>
          <w:bCs/>
          <w:szCs w:val="32"/>
        </w:rPr>
        <w:t xml:space="preserve"> </w:t>
      </w:r>
      <w:r>
        <w:rPr>
          <w:b/>
          <w:bCs/>
          <w:szCs w:val="32"/>
        </w:rPr>
        <w:t>推进</w:t>
      </w:r>
      <w:r>
        <w:rPr>
          <w:rFonts w:hint="eastAsia"/>
          <w:b/>
          <w:bCs/>
          <w:szCs w:val="32"/>
        </w:rPr>
        <w:t>“</w:t>
      </w:r>
      <w:r>
        <w:rPr>
          <w:b/>
          <w:bCs/>
          <w:szCs w:val="32"/>
        </w:rPr>
        <w:t>双减</w:t>
      </w:r>
      <w:r>
        <w:rPr>
          <w:rFonts w:hint="eastAsia"/>
          <w:b/>
          <w:bCs/>
          <w:szCs w:val="32"/>
        </w:rPr>
        <w:t>”</w:t>
      </w:r>
      <w:r>
        <w:rPr>
          <w:b/>
          <w:bCs/>
          <w:szCs w:val="32"/>
        </w:rPr>
        <w:t>取得实效。</w:t>
      </w:r>
      <w:r>
        <w:rPr>
          <w:color w:val="000000" w:themeColor="text1"/>
          <w:kern w:val="2"/>
          <w:szCs w:val="32"/>
        </w:rPr>
        <w:t>全市所有义务教育学校全面推行课后服务</w:t>
      </w:r>
      <w:r>
        <w:rPr>
          <w:rFonts w:hint="eastAsia"/>
          <w:color w:val="000000" w:themeColor="text1"/>
          <w:kern w:val="2"/>
          <w:szCs w:val="32"/>
        </w:rPr>
        <w:t>“</w:t>
      </w:r>
      <w:r>
        <w:rPr>
          <w:color w:val="000000" w:themeColor="text1"/>
          <w:kern w:val="2"/>
          <w:szCs w:val="32"/>
        </w:rPr>
        <w:t>5+2</w:t>
      </w:r>
      <w:r>
        <w:rPr>
          <w:rFonts w:hint="eastAsia"/>
          <w:color w:val="000000" w:themeColor="text1"/>
          <w:kern w:val="2"/>
          <w:szCs w:val="32"/>
        </w:rPr>
        <w:t>”</w:t>
      </w:r>
      <w:r>
        <w:rPr>
          <w:color w:val="000000" w:themeColor="text1"/>
          <w:kern w:val="2"/>
          <w:szCs w:val="32"/>
        </w:rPr>
        <w:t>模式。多部门协同全面开展好寒暑假托管服务。强化学校教育主阵地作用，努力做到小学生课后作业一般在学校完成，初中生大部分课后作业尽量在学校完成，全面提升作业管理水平、课堂教学质量和课后服务水平，减轻家长相应负担。加强校外培训机构监管力度，严肃查处违规校外培训机构和违规培训行为，切实减轻学生校外培训负担，减少家庭的教育支出。进一步加强监管力度，督促指导培训机构、托育机构做好明码标价等工作，严肃查处违反明码标价规定、价格欺诈等不正当价格行为。强化社会监督，对相关领域乱收费行为重拳出击，努力提升人民群众对教育的满意度、获得感。</w:t>
      </w:r>
      <w:r>
        <w:rPr>
          <w:rFonts w:eastAsia="方正楷体_GBK"/>
          <w:szCs w:val="32"/>
        </w:rPr>
        <w:t>（责任单位：市教育局、</w:t>
      </w:r>
      <w:r>
        <w:rPr>
          <w:rFonts w:hint="eastAsia" w:eastAsia="方正楷体_GBK"/>
          <w:szCs w:val="32"/>
        </w:rPr>
        <w:t>发展改革委</w:t>
      </w:r>
      <w:r>
        <w:rPr>
          <w:rFonts w:eastAsia="方正楷体_GBK"/>
          <w:szCs w:val="32"/>
        </w:rPr>
        <w:t>、财政局、民政局、市场监管局、总工会、妇联）</w:t>
      </w:r>
    </w:p>
    <w:p>
      <w:pPr>
        <w:spacing w:line="600" w:lineRule="exact"/>
        <w:ind w:firstLine="632" w:firstLineChars="200"/>
        <w:rPr>
          <w:rFonts w:eastAsia="方正楷体_GBK"/>
          <w:szCs w:val="32"/>
        </w:rPr>
      </w:pPr>
      <w:r>
        <w:rPr>
          <w:b/>
          <w:bCs/>
          <w:szCs w:val="32"/>
        </w:rPr>
        <w:t>22.</w:t>
      </w:r>
      <w:r>
        <w:rPr>
          <w:rFonts w:hint="eastAsia"/>
          <w:b/>
          <w:bCs/>
          <w:szCs w:val="32"/>
        </w:rPr>
        <w:t xml:space="preserve"> </w:t>
      </w:r>
      <w:r>
        <w:rPr>
          <w:b/>
          <w:bCs/>
          <w:szCs w:val="32"/>
        </w:rPr>
        <w:t>开通专车解决上学放学难题。</w:t>
      </w:r>
      <w:r>
        <w:rPr>
          <w:szCs w:val="32"/>
        </w:rPr>
        <w:t>按照</w:t>
      </w:r>
      <w:r>
        <w:rPr>
          <w:rFonts w:hint="eastAsia"/>
          <w:szCs w:val="32"/>
        </w:rPr>
        <w:t>“</w:t>
      </w:r>
      <w:r>
        <w:rPr>
          <w:szCs w:val="32"/>
        </w:rPr>
        <w:t>主干线+支线+微线+定制公交</w:t>
      </w:r>
      <w:r>
        <w:rPr>
          <w:rFonts w:hint="eastAsia"/>
          <w:szCs w:val="32"/>
        </w:rPr>
        <w:t>”</w:t>
      </w:r>
      <w:r>
        <w:rPr>
          <w:szCs w:val="32"/>
        </w:rPr>
        <w:t>的优化调整思路，鼓励各地新辟优化调整公交线路，全力打造与学生出行需求相协调、高效运营的优质公交线网。按照《泰州市区公交发展品质提升三年行动计划（2023－2025）》，未来3年内，每年开通</w:t>
      </w:r>
      <w:r>
        <w:rPr>
          <w:rFonts w:hint="eastAsia"/>
          <w:szCs w:val="32"/>
        </w:rPr>
        <w:t>或优化</w:t>
      </w:r>
      <w:r>
        <w:rPr>
          <w:szCs w:val="32"/>
        </w:rPr>
        <w:t>2-3条主城区校园公交线路，缓解学校周边交通拥堵，创造安全高效的上下学</w:t>
      </w:r>
      <w:r>
        <w:rPr>
          <w:rFonts w:hint="eastAsia"/>
          <w:szCs w:val="32"/>
        </w:rPr>
        <w:t>环境</w:t>
      </w:r>
      <w:r>
        <w:rPr>
          <w:szCs w:val="32"/>
        </w:rPr>
        <w:t>。积极探索在市区开通网约公交，试点在学校、商场等重点区域内尝试实现点对点的公交接送服务，方便市民、学生通勤通学出行。</w:t>
      </w:r>
      <w:r>
        <w:rPr>
          <w:rFonts w:eastAsia="方正楷体_GBK"/>
          <w:szCs w:val="32"/>
        </w:rPr>
        <w:t>（责任单位：市交通局、教育局、交产集团）</w:t>
      </w:r>
    </w:p>
    <w:p>
      <w:pPr>
        <w:spacing w:line="600" w:lineRule="exact"/>
        <w:ind w:firstLine="632" w:firstLineChars="200"/>
        <w:rPr>
          <w:rFonts w:eastAsia="楷体"/>
          <w:szCs w:val="32"/>
        </w:rPr>
      </w:pPr>
      <w:r>
        <w:rPr>
          <w:rFonts w:eastAsia="方正楷体_GBK"/>
          <w:szCs w:val="32"/>
        </w:rPr>
        <w:t>（五）帮扶关爱计划生育家庭，保障计划生育家庭权益</w:t>
      </w:r>
    </w:p>
    <w:p>
      <w:pPr>
        <w:spacing w:line="600" w:lineRule="exact"/>
        <w:ind w:firstLine="632" w:firstLineChars="200"/>
        <w:rPr>
          <w:rFonts w:eastAsia="方正楷体_GBK"/>
          <w:szCs w:val="32"/>
        </w:rPr>
      </w:pPr>
      <w:r>
        <w:rPr>
          <w:b/>
          <w:bCs/>
          <w:szCs w:val="32"/>
        </w:rPr>
        <w:t>23.</w:t>
      </w:r>
      <w:r>
        <w:rPr>
          <w:rFonts w:hint="eastAsia"/>
          <w:b/>
          <w:bCs/>
          <w:szCs w:val="32"/>
        </w:rPr>
        <w:t xml:space="preserve"> </w:t>
      </w:r>
      <w:r>
        <w:rPr>
          <w:b/>
          <w:bCs/>
          <w:szCs w:val="32"/>
        </w:rPr>
        <w:t>维护计划生育家庭合法权益。</w:t>
      </w:r>
      <w:r>
        <w:rPr>
          <w:szCs w:val="32"/>
        </w:rPr>
        <w:t>对全面两孩政策调整前的独生子女家庭，继续实行现行各项奖励扶助制度和优惠政策。独生子女父母年满60周岁后患病住院期间，独生子女每年享受5天的带薪护理假。探索独生子女父母养老服务支持政策。</w:t>
      </w:r>
      <w:r>
        <w:rPr>
          <w:rFonts w:eastAsia="方正楷体_GBK"/>
          <w:szCs w:val="32"/>
        </w:rPr>
        <w:t>（责任单位：市卫生健康委、财政局、</w:t>
      </w:r>
      <w:r>
        <w:rPr>
          <w:rFonts w:hint="eastAsia" w:eastAsia="方正楷体_GBK"/>
          <w:szCs w:val="32"/>
        </w:rPr>
        <w:t>人力资源社会保障局</w:t>
      </w:r>
      <w:r>
        <w:rPr>
          <w:rFonts w:eastAsia="方正楷体_GBK"/>
          <w:szCs w:val="32"/>
        </w:rPr>
        <w:t>、民政局）</w:t>
      </w:r>
    </w:p>
    <w:p>
      <w:pPr>
        <w:spacing w:line="600" w:lineRule="exact"/>
        <w:ind w:firstLine="632" w:firstLineChars="200"/>
        <w:rPr>
          <w:szCs w:val="32"/>
        </w:rPr>
      </w:pPr>
      <w:r>
        <w:rPr>
          <w:b/>
          <w:bCs/>
          <w:szCs w:val="32"/>
        </w:rPr>
        <w:t>24.</w:t>
      </w:r>
      <w:r>
        <w:rPr>
          <w:rFonts w:hint="eastAsia"/>
          <w:b/>
          <w:bCs/>
          <w:szCs w:val="32"/>
        </w:rPr>
        <w:t xml:space="preserve"> </w:t>
      </w:r>
      <w:r>
        <w:rPr>
          <w:b/>
          <w:bCs/>
          <w:szCs w:val="32"/>
        </w:rPr>
        <w:t>建立健全计划生育特殊家庭全方位帮扶保障制度。</w:t>
      </w:r>
      <w:r>
        <w:rPr>
          <w:szCs w:val="32"/>
        </w:rPr>
        <w:t>对符合条件的计划生育特殊家庭成员，落实基本养老、基本医疗保障相关政策。将计划生育特殊家庭老年人作为重点群体，优先安排入住公办养老机构。对住房困难的，优先纳入住房保障。落实完善计划生育特殊家庭住院护理补贴保险制度。为符合条件的计划生育特殊困难老年人发放护理、服务补贴。鼓励各地探索建立公益金或基金，重点用于帮扶计划生育特殊家庭。</w:t>
      </w:r>
      <w:r>
        <w:rPr>
          <w:rFonts w:eastAsia="方正楷体_GBK"/>
          <w:szCs w:val="32"/>
        </w:rPr>
        <w:t>（责任单位：市卫生健康委、财政局、民政局、医疗保障局、住房城乡建设局）</w:t>
      </w:r>
    </w:p>
    <w:p>
      <w:pPr>
        <w:spacing w:line="600" w:lineRule="exact"/>
        <w:ind w:firstLine="632" w:firstLineChars="200"/>
        <w:rPr>
          <w:rFonts w:eastAsia="方正楷体_GBK"/>
          <w:szCs w:val="32"/>
        </w:rPr>
      </w:pPr>
      <w:r>
        <w:rPr>
          <w:b/>
          <w:bCs/>
          <w:szCs w:val="32"/>
        </w:rPr>
        <w:t>25.</w:t>
      </w:r>
      <w:r>
        <w:rPr>
          <w:rFonts w:hint="eastAsia"/>
          <w:b/>
          <w:bCs/>
          <w:szCs w:val="32"/>
        </w:rPr>
        <w:t xml:space="preserve"> </w:t>
      </w:r>
      <w:r>
        <w:rPr>
          <w:b/>
          <w:bCs/>
          <w:szCs w:val="32"/>
        </w:rPr>
        <w:t>完善政府主导、社会组织参与的扶助关怀工作机制。</w:t>
      </w:r>
      <w:r>
        <w:rPr>
          <w:szCs w:val="32"/>
        </w:rPr>
        <w:t>扎实开展对计划生育特殊家庭</w:t>
      </w:r>
      <w:r>
        <w:rPr>
          <w:rFonts w:hint="eastAsia"/>
          <w:szCs w:val="32"/>
        </w:rPr>
        <w:t>“</w:t>
      </w:r>
      <w:r>
        <w:rPr>
          <w:szCs w:val="32"/>
        </w:rPr>
        <w:t>六个一</w:t>
      </w:r>
      <w:r>
        <w:rPr>
          <w:rFonts w:hint="eastAsia"/>
          <w:szCs w:val="32"/>
        </w:rPr>
        <w:t>”</w:t>
      </w:r>
      <w:r>
        <w:rPr>
          <w:szCs w:val="32"/>
        </w:rPr>
        <w:t>的精准扶助。</w:t>
      </w:r>
      <w:r>
        <w:rPr>
          <w:rFonts w:eastAsia="仿宋"/>
          <w:szCs w:val="32"/>
        </w:rPr>
        <w:t>即：</w:t>
      </w:r>
      <w:r>
        <w:rPr>
          <w:szCs w:val="32"/>
        </w:rPr>
        <w:t>签约一名责任医生，建立一份健康档案，每年提供一次免费体检，购买一份住院护理和大病保险，明确一户</w:t>
      </w:r>
      <w:r>
        <w:rPr>
          <w:rFonts w:hint="eastAsia"/>
          <w:szCs w:val="32"/>
        </w:rPr>
        <w:t>“</w:t>
      </w:r>
      <w:r>
        <w:rPr>
          <w:szCs w:val="32"/>
        </w:rPr>
        <w:t>双岗</w:t>
      </w:r>
      <w:r>
        <w:rPr>
          <w:rFonts w:hint="eastAsia"/>
          <w:szCs w:val="32"/>
        </w:rPr>
        <w:t>”</w:t>
      </w:r>
      <w:r>
        <w:rPr>
          <w:szCs w:val="32"/>
        </w:rPr>
        <w:t>联系人，结对一名志愿者。深入落实计划生育特殊家庭</w:t>
      </w:r>
      <w:r>
        <w:rPr>
          <w:rFonts w:hint="eastAsia"/>
          <w:szCs w:val="32"/>
        </w:rPr>
        <w:t>“</w:t>
      </w:r>
      <w:r>
        <w:rPr>
          <w:szCs w:val="32"/>
        </w:rPr>
        <w:t>双岗</w:t>
      </w:r>
      <w:r>
        <w:rPr>
          <w:rFonts w:hint="eastAsia"/>
          <w:szCs w:val="32"/>
        </w:rPr>
        <w:t>”</w:t>
      </w:r>
      <w:r>
        <w:rPr>
          <w:szCs w:val="32"/>
        </w:rPr>
        <w:t>联系人制度、就医绿色通道和家庭医生签约</w:t>
      </w:r>
      <w:r>
        <w:rPr>
          <w:rFonts w:hint="eastAsia"/>
          <w:szCs w:val="32"/>
        </w:rPr>
        <w:t>“</w:t>
      </w:r>
      <w:r>
        <w:rPr>
          <w:szCs w:val="32"/>
        </w:rPr>
        <w:t>三个全覆盖</w:t>
      </w:r>
      <w:r>
        <w:rPr>
          <w:rFonts w:hint="eastAsia"/>
          <w:szCs w:val="32"/>
        </w:rPr>
        <w:t>”</w:t>
      </w:r>
      <w:r>
        <w:rPr>
          <w:szCs w:val="32"/>
        </w:rPr>
        <w:t>服务。深入开展</w:t>
      </w:r>
      <w:r>
        <w:rPr>
          <w:rFonts w:hint="eastAsia"/>
          <w:szCs w:val="32"/>
        </w:rPr>
        <w:t>“</w:t>
      </w:r>
      <w:r>
        <w:rPr>
          <w:szCs w:val="32"/>
        </w:rPr>
        <w:t>暖心行动</w:t>
      </w:r>
      <w:r>
        <w:rPr>
          <w:rFonts w:hint="eastAsia"/>
          <w:szCs w:val="32"/>
        </w:rPr>
        <w:t>”</w:t>
      </w:r>
      <w:r>
        <w:rPr>
          <w:szCs w:val="32"/>
        </w:rPr>
        <w:t>，加强</w:t>
      </w:r>
      <w:r>
        <w:rPr>
          <w:rFonts w:hint="eastAsia"/>
          <w:szCs w:val="32"/>
        </w:rPr>
        <w:t>“</w:t>
      </w:r>
      <w:r>
        <w:rPr>
          <w:szCs w:val="32"/>
        </w:rPr>
        <w:t>暖心家园</w:t>
      </w:r>
      <w:r>
        <w:rPr>
          <w:rFonts w:hint="eastAsia"/>
          <w:szCs w:val="32"/>
        </w:rPr>
        <w:t>”“</w:t>
      </w:r>
      <w:r>
        <w:rPr>
          <w:szCs w:val="32"/>
        </w:rPr>
        <w:t>连心家园</w:t>
      </w:r>
      <w:r>
        <w:rPr>
          <w:rFonts w:hint="eastAsia"/>
          <w:szCs w:val="32"/>
        </w:rPr>
        <w:t>”</w:t>
      </w:r>
      <w:r>
        <w:rPr>
          <w:szCs w:val="32"/>
        </w:rPr>
        <w:t>服务阵地建设，支持社会组织参与，开展心理援助行动，建立健全精神慰藉、走访慰问、志愿服务、保险保障等制度，推进计划生育特殊家庭帮扶工作常态化、制度化、规范化。</w:t>
      </w:r>
      <w:r>
        <w:rPr>
          <w:rFonts w:eastAsia="方正楷体_GBK"/>
          <w:szCs w:val="32"/>
        </w:rPr>
        <w:t>（责任单位：市卫生健康委、财政局、计划生育协会）</w:t>
      </w:r>
    </w:p>
    <w:p>
      <w:pPr>
        <w:spacing w:line="600" w:lineRule="exact"/>
        <w:ind w:firstLine="632" w:firstLineChars="200"/>
        <w:rPr>
          <w:rFonts w:eastAsia="方正楷体_GBK"/>
          <w:szCs w:val="32"/>
        </w:rPr>
      </w:pPr>
      <w:r>
        <w:rPr>
          <w:rFonts w:eastAsia="方正楷体_GBK"/>
          <w:szCs w:val="32"/>
        </w:rPr>
        <w:t>（六）开展生育友好宣传教育，营造生育友好社会环境</w:t>
      </w:r>
    </w:p>
    <w:p>
      <w:pPr>
        <w:spacing w:line="600" w:lineRule="exact"/>
        <w:ind w:firstLine="632" w:firstLineChars="200"/>
        <w:rPr>
          <w:rFonts w:eastAsia="方正楷体_GBK"/>
          <w:szCs w:val="32"/>
        </w:rPr>
      </w:pPr>
      <w:r>
        <w:rPr>
          <w:b/>
          <w:bCs/>
          <w:szCs w:val="32"/>
        </w:rPr>
        <w:t>26.</w:t>
      </w:r>
      <w:r>
        <w:rPr>
          <w:rFonts w:hint="eastAsia"/>
          <w:b/>
          <w:bCs/>
          <w:szCs w:val="32"/>
        </w:rPr>
        <w:t xml:space="preserve"> </w:t>
      </w:r>
      <w:r>
        <w:rPr>
          <w:b/>
          <w:bCs/>
          <w:szCs w:val="32"/>
        </w:rPr>
        <w:t>大力倡导婚育新风。</w:t>
      </w:r>
      <w:r>
        <w:rPr>
          <w:szCs w:val="32"/>
        </w:rPr>
        <w:t>弘扬中华民族传统美德，开展家庭家教家风宣传教育，讲好新时代美好爱情、幸福婚姻、和谐家庭故事。宣传尊重生育的社会价值，提倡适龄婚育、优生优育、坚决摒弃性别歧视，鼓励夫妻共担育儿责任。宣传正确择偶观、婚恋观，引导适龄青年树立积极婚育观念，破除高价彩礼等陈规陋习，推进婚俗改革和移风易俗，倡导新型婚育文化。</w:t>
      </w:r>
      <w:r>
        <w:rPr>
          <w:rFonts w:eastAsia="方正楷体_GBK"/>
          <w:szCs w:val="32"/>
        </w:rPr>
        <w:t>（责任单位：</w:t>
      </w:r>
      <w:r>
        <w:rPr>
          <w:rFonts w:hint="eastAsia" w:eastAsia="方正楷体_GBK"/>
          <w:szCs w:val="32"/>
        </w:rPr>
        <w:t>市委</w:t>
      </w:r>
      <w:r>
        <w:rPr>
          <w:rFonts w:eastAsia="方正楷体_GBK"/>
          <w:szCs w:val="32"/>
        </w:rPr>
        <w:t>宣传部</w:t>
      </w:r>
      <w:r>
        <w:rPr>
          <w:rFonts w:hint="eastAsia" w:eastAsia="方正楷体_GBK"/>
          <w:szCs w:val="32"/>
        </w:rPr>
        <w:t>，</w:t>
      </w:r>
      <w:r>
        <w:rPr>
          <w:rFonts w:eastAsia="方正楷体_GBK"/>
          <w:szCs w:val="32"/>
        </w:rPr>
        <w:t>市民政局、卫生健康委、教育局、</w:t>
      </w:r>
      <w:r>
        <w:rPr>
          <w:rFonts w:hint="eastAsia" w:eastAsia="方正楷体_GBK"/>
          <w:szCs w:val="32"/>
        </w:rPr>
        <w:t>文化广电旅游局</w:t>
      </w:r>
      <w:r>
        <w:rPr>
          <w:rFonts w:eastAsia="方正楷体_GBK"/>
          <w:szCs w:val="32"/>
        </w:rPr>
        <w:t>、妇联）</w:t>
      </w:r>
    </w:p>
    <w:p>
      <w:pPr>
        <w:spacing w:line="600" w:lineRule="exact"/>
        <w:ind w:firstLine="632" w:firstLineChars="200"/>
        <w:rPr>
          <w:szCs w:val="32"/>
        </w:rPr>
      </w:pPr>
      <w:r>
        <w:rPr>
          <w:b/>
          <w:bCs/>
          <w:szCs w:val="32"/>
        </w:rPr>
        <w:t>27.</w:t>
      </w:r>
      <w:r>
        <w:rPr>
          <w:rFonts w:hint="eastAsia"/>
          <w:b/>
          <w:bCs/>
          <w:szCs w:val="32"/>
        </w:rPr>
        <w:t xml:space="preserve"> </w:t>
      </w:r>
      <w:r>
        <w:rPr>
          <w:b/>
          <w:bCs/>
          <w:szCs w:val="32"/>
        </w:rPr>
        <w:t>广泛开展宣传教育。</w:t>
      </w:r>
      <w:r>
        <w:rPr>
          <w:szCs w:val="32"/>
        </w:rPr>
        <w:t>广泛开展新时代人口国情宣传教育，采取多种形式宣传优化生育政策、促进人口长期均衡发展的重要意义和各项政策举措，宣传人口发展是关系中华民族伟大复兴的大事，引导社会各界正确认识人口形势，把思想行动统一到党中央重大决策部署上来。充分发挥主流媒体和新媒体作用，在全社会营造支持生育、促进生育、适龄婚育、优生优育的良好氛围。</w:t>
      </w:r>
      <w:r>
        <w:rPr>
          <w:rFonts w:eastAsia="方正楷体_GBK"/>
          <w:szCs w:val="32"/>
        </w:rPr>
        <w:t>（责任单位：市委宣传部</w:t>
      </w:r>
      <w:r>
        <w:rPr>
          <w:rFonts w:hint="eastAsia" w:eastAsia="方正楷体_GBK"/>
          <w:szCs w:val="32"/>
        </w:rPr>
        <w:t>，市文化广电旅游局</w:t>
      </w:r>
      <w:r>
        <w:rPr>
          <w:rFonts w:eastAsia="方正楷体_GBK"/>
          <w:szCs w:val="32"/>
        </w:rPr>
        <w:t>、卫生健康委、教育局、妇联）</w:t>
      </w:r>
    </w:p>
    <w:p>
      <w:pPr>
        <w:spacing w:line="600" w:lineRule="exact"/>
        <w:ind w:firstLine="632" w:firstLineChars="200"/>
        <w:rPr>
          <w:rFonts w:eastAsia="方正楷体_GBK"/>
          <w:szCs w:val="32"/>
        </w:rPr>
      </w:pPr>
      <w:r>
        <w:rPr>
          <w:b/>
          <w:bCs/>
          <w:szCs w:val="32"/>
        </w:rPr>
        <w:t>28.</w:t>
      </w:r>
      <w:r>
        <w:rPr>
          <w:rFonts w:hint="eastAsia"/>
          <w:b/>
          <w:bCs/>
          <w:szCs w:val="32"/>
        </w:rPr>
        <w:t xml:space="preserve"> </w:t>
      </w:r>
      <w:r>
        <w:rPr>
          <w:b/>
          <w:bCs/>
          <w:szCs w:val="32"/>
        </w:rPr>
        <w:t>构建生育友好型社会。</w:t>
      </w:r>
      <w:r>
        <w:rPr>
          <w:szCs w:val="32"/>
        </w:rPr>
        <w:t>动员全社会关心和支持生育友好城市建设，积极创建全国婴幼儿照护服务示范城市，建设儿童友好城市，加强文明城市、文明村镇、文明家庭以及健康中国行动、爱国卫生运动等各类创建活动，</w:t>
      </w:r>
      <w:r>
        <w:rPr>
          <w:rFonts w:hint="eastAsia"/>
          <w:szCs w:val="32"/>
        </w:rPr>
        <w:t>助力泰州建设</w:t>
      </w:r>
      <w:r>
        <w:rPr>
          <w:szCs w:val="32"/>
        </w:rPr>
        <w:t>中国最具幸福感城市。</w:t>
      </w:r>
      <w:r>
        <w:rPr>
          <w:rFonts w:eastAsia="方正楷体_GBK"/>
          <w:szCs w:val="32"/>
        </w:rPr>
        <w:t>（责任单位：市委宣传部、网信办</w:t>
      </w:r>
      <w:r>
        <w:rPr>
          <w:rFonts w:hint="eastAsia" w:eastAsia="方正楷体_GBK"/>
          <w:szCs w:val="32"/>
        </w:rPr>
        <w:t>，市</w:t>
      </w:r>
      <w:r>
        <w:rPr>
          <w:rFonts w:eastAsia="方正楷体_GBK"/>
          <w:szCs w:val="32"/>
        </w:rPr>
        <w:t>文明办、卫生健康委、教育局、民政局、</w:t>
      </w:r>
      <w:r>
        <w:rPr>
          <w:rFonts w:hint="eastAsia" w:eastAsia="方正楷体_GBK"/>
          <w:szCs w:val="32"/>
        </w:rPr>
        <w:t>文化广电旅游局</w:t>
      </w:r>
      <w:r>
        <w:rPr>
          <w:rFonts w:eastAsia="方正楷体_GBK"/>
          <w:szCs w:val="32"/>
        </w:rPr>
        <w:t>、总工会、团</w:t>
      </w:r>
      <w:r>
        <w:rPr>
          <w:rFonts w:hint="eastAsia" w:eastAsia="方正楷体_GBK"/>
          <w:szCs w:val="32"/>
        </w:rPr>
        <w:t>市</w:t>
      </w:r>
      <w:r>
        <w:rPr>
          <w:rFonts w:eastAsia="方正楷体_GBK"/>
          <w:szCs w:val="32"/>
        </w:rPr>
        <w:t>委、妇联、文联、计划生育协会）</w:t>
      </w:r>
    </w:p>
    <w:p>
      <w:pPr>
        <w:spacing w:line="600" w:lineRule="exact"/>
        <w:ind w:firstLine="632" w:firstLineChars="200"/>
        <w:rPr>
          <w:rFonts w:eastAsia="黑体"/>
          <w:szCs w:val="32"/>
        </w:rPr>
      </w:pPr>
      <w:r>
        <w:rPr>
          <w:rFonts w:eastAsia="黑体"/>
          <w:szCs w:val="32"/>
        </w:rPr>
        <w:t>四、保障措施</w:t>
      </w:r>
    </w:p>
    <w:p>
      <w:pPr>
        <w:spacing w:line="600" w:lineRule="exact"/>
        <w:ind w:firstLine="632" w:firstLineChars="200"/>
        <w:rPr>
          <w:szCs w:val="32"/>
        </w:rPr>
      </w:pPr>
      <w:r>
        <w:rPr>
          <w:rFonts w:eastAsia="方正楷体_GBK"/>
          <w:szCs w:val="32"/>
        </w:rPr>
        <w:t>（一）加强党的领导。</w:t>
      </w:r>
      <w:r>
        <w:rPr>
          <w:szCs w:val="32"/>
        </w:rPr>
        <w:t>各地党委和政府要切实提高政治站位，坚决落实党中央决策部署，把优化生育政策、促进人口长期均衡发展摆上重要议事日程，坚持一把手亲自抓、负总责，落实完善目标管理责任制，加强统筹规划、政策协调和工作落实，推动出台积极生育支持措施，确保责任到位、措施到位、投入到位、落实到位。</w:t>
      </w:r>
    </w:p>
    <w:p>
      <w:pPr>
        <w:spacing w:line="600" w:lineRule="exact"/>
        <w:ind w:firstLine="632" w:firstLineChars="200"/>
        <w:rPr>
          <w:szCs w:val="32"/>
        </w:rPr>
      </w:pPr>
      <w:r>
        <w:rPr>
          <w:rFonts w:eastAsia="方正楷体_GBK"/>
          <w:szCs w:val="32"/>
        </w:rPr>
        <w:t>（二）强化部门协同。</w:t>
      </w:r>
      <w:r>
        <w:rPr>
          <w:szCs w:val="32"/>
        </w:rPr>
        <w:t>卫生健康、发展改革、教育、公安、民政、财政、人力资源社会保障、</w:t>
      </w:r>
      <w:r>
        <w:rPr>
          <w:rFonts w:hint="eastAsia"/>
          <w:szCs w:val="32"/>
        </w:rPr>
        <w:t>自然资源规划、</w:t>
      </w:r>
      <w:r>
        <w:rPr>
          <w:szCs w:val="32"/>
        </w:rPr>
        <w:t>住房城乡建设、</w:t>
      </w:r>
      <w:r>
        <w:rPr>
          <w:rFonts w:hint="eastAsia"/>
          <w:szCs w:val="32"/>
        </w:rPr>
        <w:t>交通运输、</w:t>
      </w:r>
      <w:r>
        <w:rPr>
          <w:szCs w:val="32"/>
        </w:rPr>
        <w:t>医保、税务等部门要围绕目标任务，及时研究制定优化生育政策的支持措施。工会、共青团、妇联等群团组织要主动作为，积极开展促进人口发展、家庭建设、生育支持等工作。计划生育协会要深入推进改革，加强基层能力建设，做好宣传教育、生殖健康咨询服务、优生优育指导、计划生育家庭帮扶、权益维护、家庭健康促进等工作。鼓励支持社会组织开展健康知识普及、</w:t>
      </w:r>
      <w:r>
        <w:rPr>
          <w:rFonts w:hint="eastAsia"/>
          <w:szCs w:val="32"/>
        </w:rPr>
        <w:t>托育</w:t>
      </w:r>
      <w:r>
        <w:rPr>
          <w:szCs w:val="32"/>
        </w:rPr>
        <w:t>服务等公益活动，形成政府和社会协同治理的合力。</w:t>
      </w:r>
    </w:p>
    <w:p>
      <w:pPr>
        <w:spacing w:line="600" w:lineRule="exact"/>
        <w:ind w:firstLine="632" w:firstLineChars="200"/>
        <w:rPr>
          <w:szCs w:val="32"/>
        </w:rPr>
      </w:pPr>
      <w:r>
        <w:rPr>
          <w:rFonts w:eastAsia="方正楷体_GBK"/>
          <w:szCs w:val="32"/>
        </w:rPr>
        <w:t>（三）强化示范引领。</w:t>
      </w:r>
      <w:r>
        <w:rPr>
          <w:szCs w:val="32"/>
        </w:rPr>
        <w:t>鼓励各地结合实际，</w:t>
      </w:r>
      <w:r>
        <w:rPr>
          <w:color w:val="000000" w:themeColor="text1"/>
        </w:rPr>
        <w:t>围绕生育政策突破</w:t>
      </w:r>
      <w:r>
        <w:rPr>
          <w:szCs w:val="32"/>
        </w:rPr>
        <w:t>，</w:t>
      </w:r>
      <w:r>
        <w:rPr>
          <w:color w:val="000000" w:themeColor="text1"/>
          <w:szCs w:val="32"/>
        </w:rPr>
        <w:t>推动全市解放思想、先行先试、大胆破题，减轻群众生育、养育、教育负担，主动应对生育水平持续走低带来的风险，改善人口结构，保持人口</w:t>
      </w:r>
      <w:r>
        <w:rPr>
          <w:rFonts w:hint="eastAsia"/>
          <w:color w:val="000000" w:themeColor="text1"/>
          <w:szCs w:val="32"/>
        </w:rPr>
        <w:t>合理</w:t>
      </w:r>
      <w:r>
        <w:rPr>
          <w:color w:val="000000" w:themeColor="text1"/>
          <w:szCs w:val="32"/>
        </w:rPr>
        <w:t>增长，逐步提升生育率。广泛</w:t>
      </w:r>
      <w:r>
        <w:rPr>
          <w:szCs w:val="32"/>
        </w:rPr>
        <w:t>开展示范城市、示范单位、示范村（居）、示范家庭等系列</w:t>
      </w:r>
      <w:r>
        <w:rPr>
          <w:rFonts w:hint="eastAsia"/>
          <w:szCs w:val="32"/>
        </w:rPr>
        <w:t>创建</w:t>
      </w:r>
      <w:r>
        <w:rPr>
          <w:szCs w:val="32"/>
        </w:rPr>
        <w:t>活动。各市（区）重点建设一批示范性、普惠性托育机构和公益性社区亲子活动中心，</w:t>
      </w:r>
      <w:r>
        <w:t>发挥示范引领作用，提高城市基本公共服务整体水平，不断满足</w:t>
      </w:r>
      <w:r>
        <w:rPr>
          <w:rFonts w:hint="eastAsia"/>
        </w:rPr>
        <w:t>育</w:t>
      </w:r>
      <w:r>
        <w:t>适龄群众的生育需求</w:t>
      </w:r>
      <w:r>
        <w:rPr>
          <w:szCs w:val="32"/>
        </w:rPr>
        <w:t>。</w:t>
      </w:r>
    </w:p>
    <w:p>
      <w:pPr>
        <w:spacing w:line="600" w:lineRule="exact"/>
        <w:ind w:firstLine="632" w:firstLineChars="200"/>
        <w:rPr>
          <w:szCs w:val="32"/>
        </w:rPr>
      </w:pPr>
      <w:r>
        <w:rPr>
          <w:rFonts w:eastAsia="方正楷体_GBK"/>
          <w:szCs w:val="32"/>
        </w:rPr>
        <w:t>（四）强化工作督导。</w:t>
      </w:r>
      <w:r>
        <w:rPr>
          <w:szCs w:val="32"/>
        </w:rPr>
        <w:t>各地</w:t>
      </w:r>
      <w:r>
        <w:rPr>
          <w:rFonts w:hint="eastAsia"/>
          <w:szCs w:val="32"/>
        </w:rPr>
        <w:t>、</w:t>
      </w:r>
      <w:r>
        <w:rPr>
          <w:szCs w:val="32"/>
        </w:rPr>
        <w:t>各部门要按照本方案要求，狠抓工作落实，及时研究解决苗头性、倾向性问题，确保优化生育政策取得实效。各地党委和政府每年要向市委、市政府报告本地区人口工作情况，市委、市政府将适时开展督查。</w:t>
      </w:r>
    </w:p>
    <w:sectPr>
      <w:footerReference r:id="rId5" w:type="default"/>
      <w:pgSz w:w="11906" w:h="16838"/>
      <w:pgMar w:top="1701" w:right="1531" w:bottom="1701" w:left="1531" w:header="720" w:footer="1474" w:gutter="0"/>
      <w:paperSrc w:first="2" w:other="2"/>
      <w:pgNumType w:start="1"/>
      <w:cols w:space="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1A414E-EC71-43DB-BD91-B27C50AD2F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F535C8EB-2BA3-4854-AD9D-890DFFC8F6CF}"/>
  </w:font>
  <w:font w:name="方正小标宋_GBK">
    <w:panose1 w:val="03000509000000000000"/>
    <w:charset w:val="86"/>
    <w:family w:val="script"/>
    <w:pitch w:val="default"/>
    <w:sig w:usb0="00000001" w:usb1="080E0000" w:usb2="00000000" w:usb3="00000000" w:csb0="00040000" w:csb1="00000000"/>
    <w:embedRegular r:id="rId3" w:fontKey="{06D3021F-702E-4BA3-867C-13B97B4116D6}"/>
  </w:font>
  <w:font w:name="方正楷体_GBK">
    <w:panose1 w:val="03000509000000000000"/>
    <w:charset w:val="86"/>
    <w:family w:val="script"/>
    <w:pitch w:val="default"/>
    <w:sig w:usb0="00000001" w:usb1="080E0000" w:usb2="00000000" w:usb3="00000000" w:csb0="00040000" w:csb1="00000000"/>
    <w:embedRegular r:id="rId4" w:fontKey="{21DC76FF-2D06-4473-92CB-40DF2FABEE16}"/>
  </w:font>
  <w:font w:name="方正黑体_GBK">
    <w:panose1 w:val="03000509000000000000"/>
    <w:charset w:val="86"/>
    <w:family w:val="script"/>
    <w:pitch w:val="default"/>
    <w:sig w:usb0="00000001" w:usb1="080E0000" w:usb2="00000000" w:usb3="00000000" w:csb0="00040000" w:csb1="00000000"/>
    <w:embedRegular r:id="rId5" w:fontKey="{4A5FCC2F-16B9-42F5-B2E1-6386F31C7080}"/>
  </w:font>
  <w:font w:name="FZFSK--GBK1-0">
    <w:altName w:val="方正粗黑宋简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embedRegular r:id="rId6" w:fontKey="{B80C2CA0-9362-4CFE-8AD6-2B574843C5ED}"/>
  </w:font>
  <w:font w:name="仿宋">
    <w:panose1 w:val="02010609060101010101"/>
    <w:charset w:val="86"/>
    <w:family w:val="modern"/>
    <w:pitch w:val="default"/>
    <w:sig w:usb0="800002BF" w:usb1="38CF7CFA" w:usb2="00000016" w:usb3="00000000" w:csb0="00040001" w:csb1="00000000"/>
    <w:embedRegular r:id="rId7" w:fontKey="{D23DE9CC-FCD8-4F01-AE4D-6A20783EE21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left:191.45pt;margin-top:14.45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t xml:space="preserve">— </w:t>
                </w:r>
                <w:r>
                  <w:fldChar w:fldCharType="begin"/>
                </w:r>
                <w:r>
                  <w:rPr>
                    <w:rStyle w:val="13"/>
                  </w:rPr>
                  <w:instrText xml:space="preserve"> PAGE </w:instrText>
                </w:r>
                <w:r>
                  <w:fldChar w:fldCharType="separate"/>
                </w:r>
                <w:r>
                  <w:rPr>
                    <w:rStyle w:val="13"/>
                  </w:rPr>
                  <w:t>6</w:t>
                </w:r>
                <w:r>
                  <w:fldChar w:fldCharType="end"/>
                </w:r>
                <w:r>
                  <w:rPr>
                    <w:rStyle w:val="13"/>
                    <w:rFonts w:hint="eastAsia"/>
                  </w:rPr>
                  <w:t xml:space="preserve"> </w:t>
                </w:r>
                <w:r>
                  <w:rPr>
                    <w:rFonts w:hint="eastAsia"/>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attachedTemplate r:id="rId1"/>
  <w:documentProtection w:enforcement="0"/>
  <w:defaultTabStop w:val="425"/>
  <w:drawingGridHorizontalSpacing w:val="315"/>
  <w:drawingGridVerticalSpacing w:val="295"/>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2"/>
  </w:compat>
  <w:docVars>
    <w:docVar w:name="commondata" w:val="eyJoZGlkIjoiNzlkYWY3NDdhN2M5MTc2ODY3ZDYwOTE4YTFiZjdlNGIifQ=="/>
  </w:docVars>
  <w:rsids>
    <w:rsidRoot w:val="00EB7028"/>
    <w:rsid w:val="000001D0"/>
    <w:rsid w:val="00000A80"/>
    <w:rsid w:val="00002EF0"/>
    <w:rsid w:val="0000320C"/>
    <w:rsid w:val="00003D9D"/>
    <w:rsid w:val="00003F8F"/>
    <w:rsid w:val="00004F29"/>
    <w:rsid w:val="000050D0"/>
    <w:rsid w:val="0000560E"/>
    <w:rsid w:val="00005F71"/>
    <w:rsid w:val="000069F7"/>
    <w:rsid w:val="00007533"/>
    <w:rsid w:val="00007FC4"/>
    <w:rsid w:val="00010B5C"/>
    <w:rsid w:val="000204C1"/>
    <w:rsid w:val="000209D2"/>
    <w:rsid w:val="00020F0E"/>
    <w:rsid w:val="00027415"/>
    <w:rsid w:val="0003044A"/>
    <w:rsid w:val="000319D6"/>
    <w:rsid w:val="00034DC5"/>
    <w:rsid w:val="00037476"/>
    <w:rsid w:val="000379F3"/>
    <w:rsid w:val="00037B7B"/>
    <w:rsid w:val="00041654"/>
    <w:rsid w:val="00042BE0"/>
    <w:rsid w:val="000474DF"/>
    <w:rsid w:val="00051496"/>
    <w:rsid w:val="00053DE0"/>
    <w:rsid w:val="000545B7"/>
    <w:rsid w:val="0005467B"/>
    <w:rsid w:val="00054AC0"/>
    <w:rsid w:val="00054FB7"/>
    <w:rsid w:val="000607B8"/>
    <w:rsid w:val="00064488"/>
    <w:rsid w:val="0006486F"/>
    <w:rsid w:val="00066095"/>
    <w:rsid w:val="00066BA5"/>
    <w:rsid w:val="00067264"/>
    <w:rsid w:val="00067864"/>
    <w:rsid w:val="0007301F"/>
    <w:rsid w:val="0007456A"/>
    <w:rsid w:val="00074F09"/>
    <w:rsid w:val="00075169"/>
    <w:rsid w:val="000773F3"/>
    <w:rsid w:val="00077E1E"/>
    <w:rsid w:val="00080FF1"/>
    <w:rsid w:val="00081050"/>
    <w:rsid w:val="00081C1B"/>
    <w:rsid w:val="00081FA4"/>
    <w:rsid w:val="00083BA5"/>
    <w:rsid w:val="0008469A"/>
    <w:rsid w:val="000857F4"/>
    <w:rsid w:val="00085C30"/>
    <w:rsid w:val="00091BDE"/>
    <w:rsid w:val="00097D97"/>
    <w:rsid w:val="000A00E2"/>
    <w:rsid w:val="000A09A1"/>
    <w:rsid w:val="000A0F5B"/>
    <w:rsid w:val="000A1C41"/>
    <w:rsid w:val="000A2B80"/>
    <w:rsid w:val="000A4591"/>
    <w:rsid w:val="000A5E0A"/>
    <w:rsid w:val="000A620E"/>
    <w:rsid w:val="000A63C3"/>
    <w:rsid w:val="000A6AE7"/>
    <w:rsid w:val="000A7A2C"/>
    <w:rsid w:val="000B1322"/>
    <w:rsid w:val="000B2112"/>
    <w:rsid w:val="000B2474"/>
    <w:rsid w:val="000B3C81"/>
    <w:rsid w:val="000B4128"/>
    <w:rsid w:val="000B462D"/>
    <w:rsid w:val="000B61E0"/>
    <w:rsid w:val="000B647D"/>
    <w:rsid w:val="000B7E61"/>
    <w:rsid w:val="000C1486"/>
    <w:rsid w:val="000C1FAF"/>
    <w:rsid w:val="000C2222"/>
    <w:rsid w:val="000C3282"/>
    <w:rsid w:val="000C32ED"/>
    <w:rsid w:val="000C4475"/>
    <w:rsid w:val="000C4F74"/>
    <w:rsid w:val="000C5ECC"/>
    <w:rsid w:val="000C6233"/>
    <w:rsid w:val="000C7069"/>
    <w:rsid w:val="000C7896"/>
    <w:rsid w:val="000D0292"/>
    <w:rsid w:val="000D0497"/>
    <w:rsid w:val="000D2555"/>
    <w:rsid w:val="000D4FCA"/>
    <w:rsid w:val="000D5243"/>
    <w:rsid w:val="000D7530"/>
    <w:rsid w:val="000E05B2"/>
    <w:rsid w:val="000E2A99"/>
    <w:rsid w:val="000E2C23"/>
    <w:rsid w:val="000E4BFF"/>
    <w:rsid w:val="000E64A8"/>
    <w:rsid w:val="000F354F"/>
    <w:rsid w:val="000F36D4"/>
    <w:rsid w:val="000F4085"/>
    <w:rsid w:val="000F5D20"/>
    <w:rsid w:val="000F75E5"/>
    <w:rsid w:val="000F7969"/>
    <w:rsid w:val="001010CC"/>
    <w:rsid w:val="001010F4"/>
    <w:rsid w:val="00102CEB"/>
    <w:rsid w:val="00102DC0"/>
    <w:rsid w:val="001034BA"/>
    <w:rsid w:val="001057D8"/>
    <w:rsid w:val="00105E00"/>
    <w:rsid w:val="00107759"/>
    <w:rsid w:val="00113CFE"/>
    <w:rsid w:val="0011492B"/>
    <w:rsid w:val="00115D61"/>
    <w:rsid w:val="001168C1"/>
    <w:rsid w:val="00120111"/>
    <w:rsid w:val="0012212A"/>
    <w:rsid w:val="00123ED7"/>
    <w:rsid w:val="00124E89"/>
    <w:rsid w:val="001271EF"/>
    <w:rsid w:val="00127897"/>
    <w:rsid w:val="001305AC"/>
    <w:rsid w:val="001310BB"/>
    <w:rsid w:val="00131D4C"/>
    <w:rsid w:val="00132005"/>
    <w:rsid w:val="00134D39"/>
    <w:rsid w:val="00136CE3"/>
    <w:rsid w:val="00140D7D"/>
    <w:rsid w:val="0014115A"/>
    <w:rsid w:val="00141249"/>
    <w:rsid w:val="001424AC"/>
    <w:rsid w:val="00144C41"/>
    <w:rsid w:val="00144E79"/>
    <w:rsid w:val="001506B3"/>
    <w:rsid w:val="00152194"/>
    <w:rsid w:val="00153223"/>
    <w:rsid w:val="00154A03"/>
    <w:rsid w:val="00154ED5"/>
    <w:rsid w:val="001556B2"/>
    <w:rsid w:val="00155ED3"/>
    <w:rsid w:val="001573D4"/>
    <w:rsid w:val="001600DD"/>
    <w:rsid w:val="001608F9"/>
    <w:rsid w:val="00164F2F"/>
    <w:rsid w:val="00180079"/>
    <w:rsid w:val="0018078B"/>
    <w:rsid w:val="001821A2"/>
    <w:rsid w:val="0018220D"/>
    <w:rsid w:val="00182868"/>
    <w:rsid w:val="00185776"/>
    <w:rsid w:val="00187836"/>
    <w:rsid w:val="001878EA"/>
    <w:rsid w:val="00187AA3"/>
    <w:rsid w:val="00190537"/>
    <w:rsid w:val="0019054F"/>
    <w:rsid w:val="00190BA2"/>
    <w:rsid w:val="001956B3"/>
    <w:rsid w:val="00197B92"/>
    <w:rsid w:val="001A038A"/>
    <w:rsid w:val="001A118D"/>
    <w:rsid w:val="001A1FCA"/>
    <w:rsid w:val="001A21A2"/>
    <w:rsid w:val="001A24E4"/>
    <w:rsid w:val="001A25FB"/>
    <w:rsid w:val="001A3B2E"/>
    <w:rsid w:val="001A6D25"/>
    <w:rsid w:val="001A792C"/>
    <w:rsid w:val="001B02B4"/>
    <w:rsid w:val="001B0783"/>
    <w:rsid w:val="001B2D99"/>
    <w:rsid w:val="001B3D29"/>
    <w:rsid w:val="001B601F"/>
    <w:rsid w:val="001B7AD4"/>
    <w:rsid w:val="001C1AD3"/>
    <w:rsid w:val="001C2044"/>
    <w:rsid w:val="001C3EF2"/>
    <w:rsid w:val="001C3F73"/>
    <w:rsid w:val="001C48CF"/>
    <w:rsid w:val="001C53B9"/>
    <w:rsid w:val="001C5C71"/>
    <w:rsid w:val="001C6E18"/>
    <w:rsid w:val="001D02C3"/>
    <w:rsid w:val="001D0705"/>
    <w:rsid w:val="001D26C6"/>
    <w:rsid w:val="001D3791"/>
    <w:rsid w:val="001D560C"/>
    <w:rsid w:val="001D69A5"/>
    <w:rsid w:val="001E1052"/>
    <w:rsid w:val="001E16A0"/>
    <w:rsid w:val="001E3388"/>
    <w:rsid w:val="001E3CC9"/>
    <w:rsid w:val="001E3EAD"/>
    <w:rsid w:val="001F0011"/>
    <w:rsid w:val="001F2F3D"/>
    <w:rsid w:val="001F514D"/>
    <w:rsid w:val="001F57E4"/>
    <w:rsid w:val="001F730C"/>
    <w:rsid w:val="00201326"/>
    <w:rsid w:val="00202CF0"/>
    <w:rsid w:val="0020378F"/>
    <w:rsid w:val="002044AF"/>
    <w:rsid w:val="002065FD"/>
    <w:rsid w:val="00214697"/>
    <w:rsid w:val="00215862"/>
    <w:rsid w:val="00216789"/>
    <w:rsid w:val="00216830"/>
    <w:rsid w:val="00217FB1"/>
    <w:rsid w:val="00222C59"/>
    <w:rsid w:val="00225D08"/>
    <w:rsid w:val="002263BF"/>
    <w:rsid w:val="002264C5"/>
    <w:rsid w:val="002267A5"/>
    <w:rsid w:val="002269D8"/>
    <w:rsid w:val="00226B7A"/>
    <w:rsid w:val="00226D0C"/>
    <w:rsid w:val="002273AE"/>
    <w:rsid w:val="00227627"/>
    <w:rsid w:val="0023291B"/>
    <w:rsid w:val="00232B85"/>
    <w:rsid w:val="00235ED2"/>
    <w:rsid w:val="00240A76"/>
    <w:rsid w:val="00240B3C"/>
    <w:rsid w:val="0024224E"/>
    <w:rsid w:val="002439D7"/>
    <w:rsid w:val="002451D6"/>
    <w:rsid w:val="00246928"/>
    <w:rsid w:val="0025037D"/>
    <w:rsid w:val="0025045D"/>
    <w:rsid w:val="002508AF"/>
    <w:rsid w:val="002524AA"/>
    <w:rsid w:val="002534B7"/>
    <w:rsid w:val="00254370"/>
    <w:rsid w:val="002556D7"/>
    <w:rsid w:val="0025764D"/>
    <w:rsid w:val="00257E5F"/>
    <w:rsid w:val="00257EEC"/>
    <w:rsid w:val="00260516"/>
    <w:rsid w:val="00262079"/>
    <w:rsid w:val="0026696A"/>
    <w:rsid w:val="00266C41"/>
    <w:rsid w:val="00267BAF"/>
    <w:rsid w:val="002700A9"/>
    <w:rsid w:val="00274A52"/>
    <w:rsid w:val="00275138"/>
    <w:rsid w:val="00275596"/>
    <w:rsid w:val="00275B06"/>
    <w:rsid w:val="00280145"/>
    <w:rsid w:val="00280532"/>
    <w:rsid w:val="00283506"/>
    <w:rsid w:val="002850D3"/>
    <w:rsid w:val="002855D7"/>
    <w:rsid w:val="00285870"/>
    <w:rsid w:val="002858A7"/>
    <w:rsid w:val="002868E7"/>
    <w:rsid w:val="00290D26"/>
    <w:rsid w:val="00294135"/>
    <w:rsid w:val="00294C0D"/>
    <w:rsid w:val="00295907"/>
    <w:rsid w:val="00295AD4"/>
    <w:rsid w:val="002A01E8"/>
    <w:rsid w:val="002A44C9"/>
    <w:rsid w:val="002A4C08"/>
    <w:rsid w:val="002A5369"/>
    <w:rsid w:val="002A6881"/>
    <w:rsid w:val="002A77E9"/>
    <w:rsid w:val="002A7D01"/>
    <w:rsid w:val="002B0C0C"/>
    <w:rsid w:val="002B0D5C"/>
    <w:rsid w:val="002B2FD1"/>
    <w:rsid w:val="002B308D"/>
    <w:rsid w:val="002B4606"/>
    <w:rsid w:val="002B6650"/>
    <w:rsid w:val="002D24F6"/>
    <w:rsid w:val="002D37B3"/>
    <w:rsid w:val="002D6AF6"/>
    <w:rsid w:val="002E5698"/>
    <w:rsid w:val="002E58F2"/>
    <w:rsid w:val="002E7882"/>
    <w:rsid w:val="002F160F"/>
    <w:rsid w:val="002F2E8C"/>
    <w:rsid w:val="002F3A35"/>
    <w:rsid w:val="00300808"/>
    <w:rsid w:val="00302E0D"/>
    <w:rsid w:val="00303A0E"/>
    <w:rsid w:val="003076F2"/>
    <w:rsid w:val="00307D60"/>
    <w:rsid w:val="003108D0"/>
    <w:rsid w:val="00311F0F"/>
    <w:rsid w:val="0031258C"/>
    <w:rsid w:val="003130C5"/>
    <w:rsid w:val="0031561B"/>
    <w:rsid w:val="0032016F"/>
    <w:rsid w:val="00320C1D"/>
    <w:rsid w:val="00321E76"/>
    <w:rsid w:val="00325AD9"/>
    <w:rsid w:val="00325FAC"/>
    <w:rsid w:val="00326767"/>
    <w:rsid w:val="003300FD"/>
    <w:rsid w:val="00332138"/>
    <w:rsid w:val="00332FDA"/>
    <w:rsid w:val="003332D7"/>
    <w:rsid w:val="00333570"/>
    <w:rsid w:val="003346CE"/>
    <w:rsid w:val="00335C1B"/>
    <w:rsid w:val="00341981"/>
    <w:rsid w:val="0034449A"/>
    <w:rsid w:val="003446F0"/>
    <w:rsid w:val="00344DA3"/>
    <w:rsid w:val="003451FD"/>
    <w:rsid w:val="00351154"/>
    <w:rsid w:val="00352405"/>
    <w:rsid w:val="003553C7"/>
    <w:rsid w:val="00357823"/>
    <w:rsid w:val="00357848"/>
    <w:rsid w:val="00361E72"/>
    <w:rsid w:val="00365748"/>
    <w:rsid w:val="00365D94"/>
    <w:rsid w:val="00367549"/>
    <w:rsid w:val="0036788B"/>
    <w:rsid w:val="00370B74"/>
    <w:rsid w:val="00372154"/>
    <w:rsid w:val="00373EFB"/>
    <w:rsid w:val="00376453"/>
    <w:rsid w:val="00380CDB"/>
    <w:rsid w:val="0038269C"/>
    <w:rsid w:val="003829ED"/>
    <w:rsid w:val="003834C2"/>
    <w:rsid w:val="00383615"/>
    <w:rsid w:val="003841B9"/>
    <w:rsid w:val="00387650"/>
    <w:rsid w:val="00390C06"/>
    <w:rsid w:val="00390F33"/>
    <w:rsid w:val="00392A42"/>
    <w:rsid w:val="003932FE"/>
    <w:rsid w:val="003A1B30"/>
    <w:rsid w:val="003A4DD6"/>
    <w:rsid w:val="003A621B"/>
    <w:rsid w:val="003A673C"/>
    <w:rsid w:val="003A70CF"/>
    <w:rsid w:val="003B13BB"/>
    <w:rsid w:val="003B1A9C"/>
    <w:rsid w:val="003B29DE"/>
    <w:rsid w:val="003B2E54"/>
    <w:rsid w:val="003B42EE"/>
    <w:rsid w:val="003B5324"/>
    <w:rsid w:val="003B5E01"/>
    <w:rsid w:val="003B6BCB"/>
    <w:rsid w:val="003C17EE"/>
    <w:rsid w:val="003C2C9A"/>
    <w:rsid w:val="003C7094"/>
    <w:rsid w:val="003C767A"/>
    <w:rsid w:val="003D11CC"/>
    <w:rsid w:val="003D1E9A"/>
    <w:rsid w:val="003D4F40"/>
    <w:rsid w:val="003D5168"/>
    <w:rsid w:val="003E0381"/>
    <w:rsid w:val="003E1C59"/>
    <w:rsid w:val="003E3008"/>
    <w:rsid w:val="003E704D"/>
    <w:rsid w:val="003F03B7"/>
    <w:rsid w:val="003F386F"/>
    <w:rsid w:val="003F5301"/>
    <w:rsid w:val="003F7E87"/>
    <w:rsid w:val="00401832"/>
    <w:rsid w:val="004045C7"/>
    <w:rsid w:val="00405460"/>
    <w:rsid w:val="004103EF"/>
    <w:rsid w:val="0041484B"/>
    <w:rsid w:val="00416BB0"/>
    <w:rsid w:val="00417219"/>
    <w:rsid w:val="004179DC"/>
    <w:rsid w:val="00420128"/>
    <w:rsid w:val="0042088B"/>
    <w:rsid w:val="004209F8"/>
    <w:rsid w:val="00422149"/>
    <w:rsid w:val="00424016"/>
    <w:rsid w:val="00425877"/>
    <w:rsid w:val="00425FEF"/>
    <w:rsid w:val="00426E41"/>
    <w:rsid w:val="0043062A"/>
    <w:rsid w:val="0043094E"/>
    <w:rsid w:val="004322E8"/>
    <w:rsid w:val="00434556"/>
    <w:rsid w:val="004347B7"/>
    <w:rsid w:val="0043496F"/>
    <w:rsid w:val="00441F1D"/>
    <w:rsid w:val="00442F76"/>
    <w:rsid w:val="004430E8"/>
    <w:rsid w:val="004446BE"/>
    <w:rsid w:val="004447FC"/>
    <w:rsid w:val="0044502D"/>
    <w:rsid w:val="0044703D"/>
    <w:rsid w:val="0044724A"/>
    <w:rsid w:val="004478EA"/>
    <w:rsid w:val="00447A19"/>
    <w:rsid w:val="00453341"/>
    <w:rsid w:val="00454ED7"/>
    <w:rsid w:val="0045541E"/>
    <w:rsid w:val="00457367"/>
    <w:rsid w:val="00460478"/>
    <w:rsid w:val="00460F1A"/>
    <w:rsid w:val="00460FEC"/>
    <w:rsid w:val="00471186"/>
    <w:rsid w:val="00471283"/>
    <w:rsid w:val="00474420"/>
    <w:rsid w:val="00475195"/>
    <w:rsid w:val="004771FF"/>
    <w:rsid w:val="00477A2B"/>
    <w:rsid w:val="00480566"/>
    <w:rsid w:val="00480810"/>
    <w:rsid w:val="00481458"/>
    <w:rsid w:val="00482212"/>
    <w:rsid w:val="00482E48"/>
    <w:rsid w:val="00483E3B"/>
    <w:rsid w:val="0048491E"/>
    <w:rsid w:val="00485DF9"/>
    <w:rsid w:val="00486AFB"/>
    <w:rsid w:val="0048758F"/>
    <w:rsid w:val="004877C2"/>
    <w:rsid w:val="00493081"/>
    <w:rsid w:val="004939F0"/>
    <w:rsid w:val="00494147"/>
    <w:rsid w:val="004947BA"/>
    <w:rsid w:val="00494BA1"/>
    <w:rsid w:val="004959DF"/>
    <w:rsid w:val="00497787"/>
    <w:rsid w:val="004A0AE8"/>
    <w:rsid w:val="004A0D4B"/>
    <w:rsid w:val="004A6492"/>
    <w:rsid w:val="004A6979"/>
    <w:rsid w:val="004A755F"/>
    <w:rsid w:val="004A773F"/>
    <w:rsid w:val="004A7EBD"/>
    <w:rsid w:val="004B1F88"/>
    <w:rsid w:val="004B3E8F"/>
    <w:rsid w:val="004B612D"/>
    <w:rsid w:val="004C26A7"/>
    <w:rsid w:val="004C4D24"/>
    <w:rsid w:val="004C6B5D"/>
    <w:rsid w:val="004C761A"/>
    <w:rsid w:val="004C7965"/>
    <w:rsid w:val="004D05FF"/>
    <w:rsid w:val="004D21B5"/>
    <w:rsid w:val="004D3E1B"/>
    <w:rsid w:val="004D4F4B"/>
    <w:rsid w:val="004D60CE"/>
    <w:rsid w:val="004E1EDB"/>
    <w:rsid w:val="004E2DC1"/>
    <w:rsid w:val="004E35C1"/>
    <w:rsid w:val="004E4F93"/>
    <w:rsid w:val="004E5642"/>
    <w:rsid w:val="004E7015"/>
    <w:rsid w:val="004F6A23"/>
    <w:rsid w:val="004F6D43"/>
    <w:rsid w:val="00503208"/>
    <w:rsid w:val="005034AE"/>
    <w:rsid w:val="0050546D"/>
    <w:rsid w:val="00510020"/>
    <w:rsid w:val="00510821"/>
    <w:rsid w:val="0051125E"/>
    <w:rsid w:val="005131F8"/>
    <w:rsid w:val="00520961"/>
    <w:rsid w:val="0052161F"/>
    <w:rsid w:val="00522B69"/>
    <w:rsid w:val="00523412"/>
    <w:rsid w:val="00524674"/>
    <w:rsid w:val="005249A5"/>
    <w:rsid w:val="005249DB"/>
    <w:rsid w:val="0052538D"/>
    <w:rsid w:val="005262A7"/>
    <w:rsid w:val="00526711"/>
    <w:rsid w:val="005275ED"/>
    <w:rsid w:val="00531E80"/>
    <w:rsid w:val="00535BD2"/>
    <w:rsid w:val="0054212D"/>
    <w:rsid w:val="005425A7"/>
    <w:rsid w:val="0054352A"/>
    <w:rsid w:val="00546319"/>
    <w:rsid w:val="00551ECD"/>
    <w:rsid w:val="00553213"/>
    <w:rsid w:val="0055536C"/>
    <w:rsid w:val="00560212"/>
    <w:rsid w:val="00562802"/>
    <w:rsid w:val="0056565A"/>
    <w:rsid w:val="005657A4"/>
    <w:rsid w:val="00566552"/>
    <w:rsid w:val="00567234"/>
    <w:rsid w:val="0056751F"/>
    <w:rsid w:val="00572E4C"/>
    <w:rsid w:val="0057608F"/>
    <w:rsid w:val="005837F3"/>
    <w:rsid w:val="005841C1"/>
    <w:rsid w:val="00584221"/>
    <w:rsid w:val="00584BFD"/>
    <w:rsid w:val="00585668"/>
    <w:rsid w:val="005875E0"/>
    <w:rsid w:val="00590201"/>
    <w:rsid w:val="005906EE"/>
    <w:rsid w:val="005914B8"/>
    <w:rsid w:val="005951EC"/>
    <w:rsid w:val="00596ED7"/>
    <w:rsid w:val="005A026B"/>
    <w:rsid w:val="005A0B54"/>
    <w:rsid w:val="005A253E"/>
    <w:rsid w:val="005A2EEC"/>
    <w:rsid w:val="005A4690"/>
    <w:rsid w:val="005A490D"/>
    <w:rsid w:val="005A5626"/>
    <w:rsid w:val="005A5F00"/>
    <w:rsid w:val="005A6682"/>
    <w:rsid w:val="005A751C"/>
    <w:rsid w:val="005B3683"/>
    <w:rsid w:val="005B3D0A"/>
    <w:rsid w:val="005B4D74"/>
    <w:rsid w:val="005B4FD1"/>
    <w:rsid w:val="005B6BDD"/>
    <w:rsid w:val="005C0762"/>
    <w:rsid w:val="005C1E36"/>
    <w:rsid w:val="005C38F6"/>
    <w:rsid w:val="005C3BA8"/>
    <w:rsid w:val="005C42AA"/>
    <w:rsid w:val="005C4AF4"/>
    <w:rsid w:val="005C5F1A"/>
    <w:rsid w:val="005C6D4E"/>
    <w:rsid w:val="005C75B6"/>
    <w:rsid w:val="005D0601"/>
    <w:rsid w:val="005D3323"/>
    <w:rsid w:val="005D494B"/>
    <w:rsid w:val="005D7439"/>
    <w:rsid w:val="005D7802"/>
    <w:rsid w:val="005D7FA6"/>
    <w:rsid w:val="005E0758"/>
    <w:rsid w:val="005E2210"/>
    <w:rsid w:val="005E32BF"/>
    <w:rsid w:val="005E3DB8"/>
    <w:rsid w:val="005F0010"/>
    <w:rsid w:val="005F0CBB"/>
    <w:rsid w:val="005F110A"/>
    <w:rsid w:val="005F2723"/>
    <w:rsid w:val="005F3E23"/>
    <w:rsid w:val="005F4DFD"/>
    <w:rsid w:val="005F5EA2"/>
    <w:rsid w:val="005F73FD"/>
    <w:rsid w:val="006010A4"/>
    <w:rsid w:val="006013C2"/>
    <w:rsid w:val="00602587"/>
    <w:rsid w:val="006037F4"/>
    <w:rsid w:val="00603E53"/>
    <w:rsid w:val="00604B51"/>
    <w:rsid w:val="00610316"/>
    <w:rsid w:val="006106D8"/>
    <w:rsid w:val="00612B64"/>
    <w:rsid w:val="00612C1A"/>
    <w:rsid w:val="00613912"/>
    <w:rsid w:val="0061422C"/>
    <w:rsid w:val="006170CF"/>
    <w:rsid w:val="00617C41"/>
    <w:rsid w:val="00620768"/>
    <w:rsid w:val="00620BB7"/>
    <w:rsid w:val="00622B88"/>
    <w:rsid w:val="00623CFC"/>
    <w:rsid w:val="0062464A"/>
    <w:rsid w:val="00626363"/>
    <w:rsid w:val="006301C0"/>
    <w:rsid w:val="00630D48"/>
    <w:rsid w:val="00630E24"/>
    <w:rsid w:val="00631593"/>
    <w:rsid w:val="006324AB"/>
    <w:rsid w:val="00633D76"/>
    <w:rsid w:val="006343AF"/>
    <w:rsid w:val="00634B7F"/>
    <w:rsid w:val="00637B4F"/>
    <w:rsid w:val="006424B5"/>
    <w:rsid w:val="00646694"/>
    <w:rsid w:val="00647EE4"/>
    <w:rsid w:val="0065126E"/>
    <w:rsid w:val="00651428"/>
    <w:rsid w:val="0065544F"/>
    <w:rsid w:val="00657B86"/>
    <w:rsid w:val="00662274"/>
    <w:rsid w:val="0066267B"/>
    <w:rsid w:val="00662D27"/>
    <w:rsid w:val="00663457"/>
    <w:rsid w:val="00664124"/>
    <w:rsid w:val="006657CD"/>
    <w:rsid w:val="00666CDF"/>
    <w:rsid w:val="00666EE0"/>
    <w:rsid w:val="00671698"/>
    <w:rsid w:val="006761B2"/>
    <w:rsid w:val="006762A3"/>
    <w:rsid w:val="0067717A"/>
    <w:rsid w:val="0068079F"/>
    <w:rsid w:val="00680A23"/>
    <w:rsid w:val="00683EE9"/>
    <w:rsid w:val="006901A0"/>
    <w:rsid w:val="00690914"/>
    <w:rsid w:val="0069534B"/>
    <w:rsid w:val="0069640D"/>
    <w:rsid w:val="00696911"/>
    <w:rsid w:val="006970B1"/>
    <w:rsid w:val="006972E7"/>
    <w:rsid w:val="006A016A"/>
    <w:rsid w:val="006A24BA"/>
    <w:rsid w:val="006A45B8"/>
    <w:rsid w:val="006A5CF3"/>
    <w:rsid w:val="006A6B3D"/>
    <w:rsid w:val="006A77E7"/>
    <w:rsid w:val="006A7B13"/>
    <w:rsid w:val="006B2E36"/>
    <w:rsid w:val="006B3258"/>
    <w:rsid w:val="006C47DA"/>
    <w:rsid w:val="006C5A52"/>
    <w:rsid w:val="006C5C51"/>
    <w:rsid w:val="006C72C8"/>
    <w:rsid w:val="006C7873"/>
    <w:rsid w:val="006C7C40"/>
    <w:rsid w:val="006D0E22"/>
    <w:rsid w:val="006D1220"/>
    <w:rsid w:val="006D3299"/>
    <w:rsid w:val="006D43FD"/>
    <w:rsid w:val="006D7246"/>
    <w:rsid w:val="006E10C8"/>
    <w:rsid w:val="006E2176"/>
    <w:rsid w:val="006E253C"/>
    <w:rsid w:val="006E2EA7"/>
    <w:rsid w:val="006E49BA"/>
    <w:rsid w:val="006E5163"/>
    <w:rsid w:val="006E64F7"/>
    <w:rsid w:val="006E69CF"/>
    <w:rsid w:val="006F1806"/>
    <w:rsid w:val="006F2B58"/>
    <w:rsid w:val="006F61EA"/>
    <w:rsid w:val="006F74E4"/>
    <w:rsid w:val="00701C5E"/>
    <w:rsid w:val="00703295"/>
    <w:rsid w:val="007046B4"/>
    <w:rsid w:val="00705157"/>
    <w:rsid w:val="00706C92"/>
    <w:rsid w:val="00711F40"/>
    <w:rsid w:val="007135C5"/>
    <w:rsid w:val="007144D0"/>
    <w:rsid w:val="00723ADA"/>
    <w:rsid w:val="007244DC"/>
    <w:rsid w:val="00724CCA"/>
    <w:rsid w:val="00726AA4"/>
    <w:rsid w:val="00731907"/>
    <w:rsid w:val="00731E9B"/>
    <w:rsid w:val="00732CCD"/>
    <w:rsid w:val="00736600"/>
    <w:rsid w:val="00736C9A"/>
    <w:rsid w:val="00737FBD"/>
    <w:rsid w:val="007409F3"/>
    <w:rsid w:val="007412CA"/>
    <w:rsid w:val="00743228"/>
    <w:rsid w:val="00743A74"/>
    <w:rsid w:val="00744011"/>
    <w:rsid w:val="007452D3"/>
    <w:rsid w:val="0074552D"/>
    <w:rsid w:val="00745F36"/>
    <w:rsid w:val="00754194"/>
    <w:rsid w:val="00755110"/>
    <w:rsid w:val="007556EA"/>
    <w:rsid w:val="00757437"/>
    <w:rsid w:val="00760EC2"/>
    <w:rsid w:val="007615A6"/>
    <w:rsid w:val="00763996"/>
    <w:rsid w:val="00763D55"/>
    <w:rsid w:val="00771F38"/>
    <w:rsid w:val="0077508F"/>
    <w:rsid w:val="007750E1"/>
    <w:rsid w:val="00776F32"/>
    <w:rsid w:val="007809BF"/>
    <w:rsid w:val="00780BD4"/>
    <w:rsid w:val="00783A85"/>
    <w:rsid w:val="00790D46"/>
    <w:rsid w:val="00791252"/>
    <w:rsid w:val="00791D97"/>
    <w:rsid w:val="007925C4"/>
    <w:rsid w:val="007932E6"/>
    <w:rsid w:val="007939C7"/>
    <w:rsid w:val="00794111"/>
    <w:rsid w:val="007975FC"/>
    <w:rsid w:val="007976CB"/>
    <w:rsid w:val="007A080E"/>
    <w:rsid w:val="007A43EE"/>
    <w:rsid w:val="007A537D"/>
    <w:rsid w:val="007A557F"/>
    <w:rsid w:val="007A5A78"/>
    <w:rsid w:val="007B01ED"/>
    <w:rsid w:val="007B06BD"/>
    <w:rsid w:val="007B0DAD"/>
    <w:rsid w:val="007B2E95"/>
    <w:rsid w:val="007B3F09"/>
    <w:rsid w:val="007B5A14"/>
    <w:rsid w:val="007B6B4D"/>
    <w:rsid w:val="007B6C01"/>
    <w:rsid w:val="007C1287"/>
    <w:rsid w:val="007C4C2F"/>
    <w:rsid w:val="007C5808"/>
    <w:rsid w:val="007C6D3A"/>
    <w:rsid w:val="007C7FD5"/>
    <w:rsid w:val="007D2126"/>
    <w:rsid w:val="007D26AE"/>
    <w:rsid w:val="007D7022"/>
    <w:rsid w:val="007D7B28"/>
    <w:rsid w:val="007E1416"/>
    <w:rsid w:val="007E214B"/>
    <w:rsid w:val="007E222B"/>
    <w:rsid w:val="007E3C93"/>
    <w:rsid w:val="007E4642"/>
    <w:rsid w:val="007E46D1"/>
    <w:rsid w:val="007E605F"/>
    <w:rsid w:val="007E68A5"/>
    <w:rsid w:val="007E7124"/>
    <w:rsid w:val="007E748B"/>
    <w:rsid w:val="007F0802"/>
    <w:rsid w:val="007F1213"/>
    <w:rsid w:val="007F16E0"/>
    <w:rsid w:val="007F1DAE"/>
    <w:rsid w:val="007F2060"/>
    <w:rsid w:val="007F399B"/>
    <w:rsid w:val="007F3DA0"/>
    <w:rsid w:val="007F3DAC"/>
    <w:rsid w:val="007F4EDE"/>
    <w:rsid w:val="007F55F2"/>
    <w:rsid w:val="007F7001"/>
    <w:rsid w:val="007F739A"/>
    <w:rsid w:val="008029DD"/>
    <w:rsid w:val="008030A6"/>
    <w:rsid w:val="008038A2"/>
    <w:rsid w:val="00803A66"/>
    <w:rsid w:val="008079FD"/>
    <w:rsid w:val="00807E33"/>
    <w:rsid w:val="0081336A"/>
    <w:rsid w:val="008155A4"/>
    <w:rsid w:val="00815F80"/>
    <w:rsid w:val="00816FC7"/>
    <w:rsid w:val="00817C24"/>
    <w:rsid w:val="008243C1"/>
    <w:rsid w:val="00831A37"/>
    <w:rsid w:val="008346E6"/>
    <w:rsid w:val="00834922"/>
    <w:rsid w:val="00837878"/>
    <w:rsid w:val="00841301"/>
    <w:rsid w:val="008414C0"/>
    <w:rsid w:val="00842F9F"/>
    <w:rsid w:val="00843547"/>
    <w:rsid w:val="00844018"/>
    <w:rsid w:val="00846414"/>
    <w:rsid w:val="00846952"/>
    <w:rsid w:val="0084791A"/>
    <w:rsid w:val="00854A2E"/>
    <w:rsid w:val="0085503F"/>
    <w:rsid w:val="00855517"/>
    <w:rsid w:val="0086090A"/>
    <w:rsid w:val="00861F20"/>
    <w:rsid w:val="008624C1"/>
    <w:rsid w:val="0086301F"/>
    <w:rsid w:val="00863E47"/>
    <w:rsid w:val="00864144"/>
    <w:rsid w:val="00864591"/>
    <w:rsid w:val="008669AF"/>
    <w:rsid w:val="00867F5E"/>
    <w:rsid w:val="0087033D"/>
    <w:rsid w:val="00870A39"/>
    <w:rsid w:val="0087136D"/>
    <w:rsid w:val="0087257C"/>
    <w:rsid w:val="00872E19"/>
    <w:rsid w:val="008764BC"/>
    <w:rsid w:val="008765AD"/>
    <w:rsid w:val="00876943"/>
    <w:rsid w:val="00877668"/>
    <w:rsid w:val="00880574"/>
    <w:rsid w:val="0088301B"/>
    <w:rsid w:val="00883039"/>
    <w:rsid w:val="00885975"/>
    <w:rsid w:val="00886012"/>
    <w:rsid w:val="00886C10"/>
    <w:rsid w:val="00887240"/>
    <w:rsid w:val="0089157D"/>
    <w:rsid w:val="00891709"/>
    <w:rsid w:val="0089217F"/>
    <w:rsid w:val="00893B4D"/>
    <w:rsid w:val="00894156"/>
    <w:rsid w:val="0089458D"/>
    <w:rsid w:val="008A1180"/>
    <w:rsid w:val="008A11CF"/>
    <w:rsid w:val="008A1A79"/>
    <w:rsid w:val="008A2C3A"/>
    <w:rsid w:val="008A3175"/>
    <w:rsid w:val="008A462E"/>
    <w:rsid w:val="008A4E52"/>
    <w:rsid w:val="008A5D11"/>
    <w:rsid w:val="008A665E"/>
    <w:rsid w:val="008A6F32"/>
    <w:rsid w:val="008A7695"/>
    <w:rsid w:val="008A773F"/>
    <w:rsid w:val="008B1CD0"/>
    <w:rsid w:val="008B62F7"/>
    <w:rsid w:val="008B7D94"/>
    <w:rsid w:val="008C1F53"/>
    <w:rsid w:val="008C1F9C"/>
    <w:rsid w:val="008C2446"/>
    <w:rsid w:val="008C2572"/>
    <w:rsid w:val="008C2F44"/>
    <w:rsid w:val="008C3BE6"/>
    <w:rsid w:val="008C7213"/>
    <w:rsid w:val="008C796E"/>
    <w:rsid w:val="008D2868"/>
    <w:rsid w:val="008D3E1A"/>
    <w:rsid w:val="008E24E6"/>
    <w:rsid w:val="008E53CA"/>
    <w:rsid w:val="008E708F"/>
    <w:rsid w:val="008E7DED"/>
    <w:rsid w:val="008F36D6"/>
    <w:rsid w:val="008F5219"/>
    <w:rsid w:val="008F59A6"/>
    <w:rsid w:val="008F673C"/>
    <w:rsid w:val="008F7120"/>
    <w:rsid w:val="00902819"/>
    <w:rsid w:val="009051B6"/>
    <w:rsid w:val="00907E28"/>
    <w:rsid w:val="00914B0A"/>
    <w:rsid w:val="00915141"/>
    <w:rsid w:val="009165E9"/>
    <w:rsid w:val="00920881"/>
    <w:rsid w:val="009225A3"/>
    <w:rsid w:val="00922984"/>
    <w:rsid w:val="00922CAA"/>
    <w:rsid w:val="009244E9"/>
    <w:rsid w:val="00925335"/>
    <w:rsid w:val="00925E89"/>
    <w:rsid w:val="009269BB"/>
    <w:rsid w:val="00927B2F"/>
    <w:rsid w:val="00930E8A"/>
    <w:rsid w:val="00931167"/>
    <w:rsid w:val="00931449"/>
    <w:rsid w:val="00932152"/>
    <w:rsid w:val="009348D2"/>
    <w:rsid w:val="009420C0"/>
    <w:rsid w:val="00942A67"/>
    <w:rsid w:val="00942EFF"/>
    <w:rsid w:val="00944E8D"/>
    <w:rsid w:val="00947888"/>
    <w:rsid w:val="0095248A"/>
    <w:rsid w:val="0095286D"/>
    <w:rsid w:val="009556A9"/>
    <w:rsid w:val="00960146"/>
    <w:rsid w:val="00962C43"/>
    <w:rsid w:val="00966718"/>
    <w:rsid w:val="009676A7"/>
    <w:rsid w:val="00967D4A"/>
    <w:rsid w:val="00967F4D"/>
    <w:rsid w:val="00971711"/>
    <w:rsid w:val="00971EA5"/>
    <w:rsid w:val="00972B3E"/>
    <w:rsid w:val="0097498C"/>
    <w:rsid w:val="00980273"/>
    <w:rsid w:val="009808E9"/>
    <w:rsid w:val="009839F4"/>
    <w:rsid w:val="00985CDB"/>
    <w:rsid w:val="00986AC4"/>
    <w:rsid w:val="00987E11"/>
    <w:rsid w:val="00992D2D"/>
    <w:rsid w:val="009933B9"/>
    <w:rsid w:val="00995744"/>
    <w:rsid w:val="00996E8F"/>
    <w:rsid w:val="009A0B51"/>
    <w:rsid w:val="009A29AB"/>
    <w:rsid w:val="009A5B7F"/>
    <w:rsid w:val="009A6B9C"/>
    <w:rsid w:val="009B02E8"/>
    <w:rsid w:val="009B0784"/>
    <w:rsid w:val="009B32C8"/>
    <w:rsid w:val="009B3CC3"/>
    <w:rsid w:val="009B5486"/>
    <w:rsid w:val="009B5705"/>
    <w:rsid w:val="009B5A00"/>
    <w:rsid w:val="009B5F40"/>
    <w:rsid w:val="009B6C76"/>
    <w:rsid w:val="009B7689"/>
    <w:rsid w:val="009C0934"/>
    <w:rsid w:val="009C1518"/>
    <w:rsid w:val="009C3644"/>
    <w:rsid w:val="009C3A34"/>
    <w:rsid w:val="009C6195"/>
    <w:rsid w:val="009C655F"/>
    <w:rsid w:val="009D5609"/>
    <w:rsid w:val="009D6664"/>
    <w:rsid w:val="009D69C2"/>
    <w:rsid w:val="009D6D32"/>
    <w:rsid w:val="009E1890"/>
    <w:rsid w:val="009E5E28"/>
    <w:rsid w:val="009E75EB"/>
    <w:rsid w:val="009F1442"/>
    <w:rsid w:val="009F2085"/>
    <w:rsid w:val="009F3494"/>
    <w:rsid w:val="009F3DEB"/>
    <w:rsid w:val="009F5BFE"/>
    <w:rsid w:val="009F771E"/>
    <w:rsid w:val="00A00941"/>
    <w:rsid w:val="00A0640E"/>
    <w:rsid w:val="00A067B9"/>
    <w:rsid w:val="00A06B74"/>
    <w:rsid w:val="00A06C9F"/>
    <w:rsid w:val="00A07624"/>
    <w:rsid w:val="00A10F78"/>
    <w:rsid w:val="00A1214B"/>
    <w:rsid w:val="00A124D1"/>
    <w:rsid w:val="00A12D2E"/>
    <w:rsid w:val="00A156C4"/>
    <w:rsid w:val="00A160AC"/>
    <w:rsid w:val="00A1779C"/>
    <w:rsid w:val="00A2122D"/>
    <w:rsid w:val="00A214EE"/>
    <w:rsid w:val="00A22A8E"/>
    <w:rsid w:val="00A25AE2"/>
    <w:rsid w:val="00A26120"/>
    <w:rsid w:val="00A26C76"/>
    <w:rsid w:val="00A3041F"/>
    <w:rsid w:val="00A32CC3"/>
    <w:rsid w:val="00A33143"/>
    <w:rsid w:val="00A36906"/>
    <w:rsid w:val="00A37E1F"/>
    <w:rsid w:val="00A37FD7"/>
    <w:rsid w:val="00A40869"/>
    <w:rsid w:val="00A44441"/>
    <w:rsid w:val="00A459DA"/>
    <w:rsid w:val="00A46FC3"/>
    <w:rsid w:val="00A4729B"/>
    <w:rsid w:val="00A5178A"/>
    <w:rsid w:val="00A53985"/>
    <w:rsid w:val="00A5406F"/>
    <w:rsid w:val="00A54600"/>
    <w:rsid w:val="00A55FAA"/>
    <w:rsid w:val="00A5727F"/>
    <w:rsid w:val="00A57DFB"/>
    <w:rsid w:val="00A625B5"/>
    <w:rsid w:val="00A62657"/>
    <w:rsid w:val="00A652D7"/>
    <w:rsid w:val="00A71FEA"/>
    <w:rsid w:val="00A72195"/>
    <w:rsid w:val="00A72D91"/>
    <w:rsid w:val="00A73945"/>
    <w:rsid w:val="00A74B5B"/>
    <w:rsid w:val="00A75BC5"/>
    <w:rsid w:val="00A771A5"/>
    <w:rsid w:val="00A8077F"/>
    <w:rsid w:val="00A80A06"/>
    <w:rsid w:val="00A80E1A"/>
    <w:rsid w:val="00A82576"/>
    <w:rsid w:val="00A83D6B"/>
    <w:rsid w:val="00A84749"/>
    <w:rsid w:val="00A85262"/>
    <w:rsid w:val="00A92577"/>
    <w:rsid w:val="00A92C0C"/>
    <w:rsid w:val="00A9410A"/>
    <w:rsid w:val="00A9432B"/>
    <w:rsid w:val="00A94AE2"/>
    <w:rsid w:val="00A9679F"/>
    <w:rsid w:val="00A96AB9"/>
    <w:rsid w:val="00A9746F"/>
    <w:rsid w:val="00AA0D9E"/>
    <w:rsid w:val="00AA2B2B"/>
    <w:rsid w:val="00AA4E1A"/>
    <w:rsid w:val="00AA6A1A"/>
    <w:rsid w:val="00AA7955"/>
    <w:rsid w:val="00AB163F"/>
    <w:rsid w:val="00AB1889"/>
    <w:rsid w:val="00AB1B41"/>
    <w:rsid w:val="00AB2371"/>
    <w:rsid w:val="00AB259F"/>
    <w:rsid w:val="00AB452C"/>
    <w:rsid w:val="00AB4C64"/>
    <w:rsid w:val="00AB5E35"/>
    <w:rsid w:val="00AB774E"/>
    <w:rsid w:val="00AC0012"/>
    <w:rsid w:val="00AC082A"/>
    <w:rsid w:val="00AC134B"/>
    <w:rsid w:val="00AC1DC0"/>
    <w:rsid w:val="00AC35C8"/>
    <w:rsid w:val="00AC7254"/>
    <w:rsid w:val="00AD022F"/>
    <w:rsid w:val="00AD3AA8"/>
    <w:rsid w:val="00AE05DD"/>
    <w:rsid w:val="00AE14BF"/>
    <w:rsid w:val="00AE38E6"/>
    <w:rsid w:val="00AE4256"/>
    <w:rsid w:val="00AE649D"/>
    <w:rsid w:val="00AF249C"/>
    <w:rsid w:val="00AF2944"/>
    <w:rsid w:val="00AF3441"/>
    <w:rsid w:val="00AF3ED4"/>
    <w:rsid w:val="00AF7AD8"/>
    <w:rsid w:val="00AF7F3B"/>
    <w:rsid w:val="00B0193E"/>
    <w:rsid w:val="00B02D3A"/>
    <w:rsid w:val="00B03C98"/>
    <w:rsid w:val="00B100A8"/>
    <w:rsid w:val="00B1051D"/>
    <w:rsid w:val="00B111A1"/>
    <w:rsid w:val="00B120E9"/>
    <w:rsid w:val="00B12B14"/>
    <w:rsid w:val="00B13E75"/>
    <w:rsid w:val="00B13EF9"/>
    <w:rsid w:val="00B1483E"/>
    <w:rsid w:val="00B14E85"/>
    <w:rsid w:val="00B165F5"/>
    <w:rsid w:val="00B16631"/>
    <w:rsid w:val="00B16B46"/>
    <w:rsid w:val="00B170E5"/>
    <w:rsid w:val="00B209BB"/>
    <w:rsid w:val="00B23907"/>
    <w:rsid w:val="00B24D14"/>
    <w:rsid w:val="00B26811"/>
    <w:rsid w:val="00B31A91"/>
    <w:rsid w:val="00B31AB6"/>
    <w:rsid w:val="00B326C1"/>
    <w:rsid w:val="00B32A60"/>
    <w:rsid w:val="00B32E3E"/>
    <w:rsid w:val="00B347D4"/>
    <w:rsid w:val="00B36E28"/>
    <w:rsid w:val="00B4194C"/>
    <w:rsid w:val="00B41C22"/>
    <w:rsid w:val="00B45594"/>
    <w:rsid w:val="00B45719"/>
    <w:rsid w:val="00B4623D"/>
    <w:rsid w:val="00B51672"/>
    <w:rsid w:val="00B51A4D"/>
    <w:rsid w:val="00B548ED"/>
    <w:rsid w:val="00B551CA"/>
    <w:rsid w:val="00B56DBF"/>
    <w:rsid w:val="00B572A8"/>
    <w:rsid w:val="00B601A1"/>
    <w:rsid w:val="00B60F6C"/>
    <w:rsid w:val="00B64EC1"/>
    <w:rsid w:val="00B66D69"/>
    <w:rsid w:val="00B67903"/>
    <w:rsid w:val="00B67C98"/>
    <w:rsid w:val="00B70F28"/>
    <w:rsid w:val="00B73C2C"/>
    <w:rsid w:val="00B776C2"/>
    <w:rsid w:val="00B826CE"/>
    <w:rsid w:val="00B8328A"/>
    <w:rsid w:val="00B83964"/>
    <w:rsid w:val="00B85822"/>
    <w:rsid w:val="00B86B4D"/>
    <w:rsid w:val="00B8773C"/>
    <w:rsid w:val="00B87F60"/>
    <w:rsid w:val="00B90EBD"/>
    <w:rsid w:val="00B91018"/>
    <w:rsid w:val="00B910C4"/>
    <w:rsid w:val="00B92099"/>
    <w:rsid w:val="00B9429B"/>
    <w:rsid w:val="00B962EF"/>
    <w:rsid w:val="00B969C2"/>
    <w:rsid w:val="00BA144B"/>
    <w:rsid w:val="00BA2108"/>
    <w:rsid w:val="00BA3C91"/>
    <w:rsid w:val="00BA728F"/>
    <w:rsid w:val="00BA7666"/>
    <w:rsid w:val="00BA7B34"/>
    <w:rsid w:val="00BB0080"/>
    <w:rsid w:val="00BB012D"/>
    <w:rsid w:val="00BB14C4"/>
    <w:rsid w:val="00BB15CC"/>
    <w:rsid w:val="00BB3DC4"/>
    <w:rsid w:val="00BB458D"/>
    <w:rsid w:val="00BB4590"/>
    <w:rsid w:val="00BC0664"/>
    <w:rsid w:val="00BC1915"/>
    <w:rsid w:val="00BC2BE9"/>
    <w:rsid w:val="00BC6E55"/>
    <w:rsid w:val="00BD17D6"/>
    <w:rsid w:val="00BD30F6"/>
    <w:rsid w:val="00BD47AE"/>
    <w:rsid w:val="00BD4B74"/>
    <w:rsid w:val="00BD5457"/>
    <w:rsid w:val="00BD6DA6"/>
    <w:rsid w:val="00BE22DB"/>
    <w:rsid w:val="00BE330D"/>
    <w:rsid w:val="00BE4F6E"/>
    <w:rsid w:val="00BE5808"/>
    <w:rsid w:val="00BE586F"/>
    <w:rsid w:val="00BF0C20"/>
    <w:rsid w:val="00BF22C7"/>
    <w:rsid w:val="00BF3F4E"/>
    <w:rsid w:val="00BF4929"/>
    <w:rsid w:val="00BF4AA1"/>
    <w:rsid w:val="00BF5ADF"/>
    <w:rsid w:val="00C02871"/>
    <w:rsid w:val="00C04D57"/>
    <w:rsid w:val="00C05EF5"/>
    <w:rsid w:val="00C06383"/>
    <w:rsid w:val="00C06653"/>
    <w:rsid w:val="00C079AF"/>
    <w:rsid w:val="00C079F0"/>
    <w:rsid w:val="00C07CBA"/>
    <w:rsid w:val="00C13EDE"/>
    <w:rsid w:val="00C1514A"/>
    <w:rsid w:val="00C1605F"/>
    <w:rsid w:val="00C16524"/>
    <w:rsid w:val="00C16DF4"/>
    <w:rsid w:val="00C227F1"/>
    <w:rsid w:val="00C23193"/>
    <w:rsid w:val="00C259A8"/>
    <w:rsid w:val="00C25E21"/>
    <w:rsid w:val="00C260AF"/>
    <w:rsid w:val="00C27095"/>
    <w:rsid w:val="00C30DC0"/>
    <w:rsid w:val="00C34932"/>
    <w:rsid w:val="00C3611E"/>
    <w:rsid w:val="00C408D3"/>
    <w:rsid w:val="00C40D52"/>
    <w:rsid w:val="00C41141"/>
    <w:rsid w:val="00C41184"/>
    <w:rsid w:val="00C41D5F"/>
    <w:rsid w:val="00C4287A"/>
    <w:rsid w:val="00C43870"/>
    <w:rsid w:val="00C45BBE"/>
    <w:rsid w:val="00C45E42"/>
    <w:rsid w:val="00C50035"/>
    <w:rsid w:val="00C52712"/>
    <w:rsid w:val="00C53C37"/>
    <w:rsid w:val="00C55FEC"/>
    <w:rsid w:val="00C562A4"/>
    <w:rsid w:val="00C60994"/>
    <w:rsid w:val="00C60D3C"/>
    <w:rsid w:val="00C60DC3"/>
    <w:rsid w:val="00C628FD"/>
    <w:rsid w:val="00C64212"/>
    <w:rsid w:val="00C7032C"/>
    <w:rsid w:val="00C77392"/>
    <w:rsid w:val="00C80120"/>
    <w:rsid w:val="00C8151A"/>
    <w:rsid w:val="00C8215C"/>
    <w:rsid w:val="00C84358"/>
    <w:rsid w:val="00C90C0B"/>
    <w:rsid w:val="00C93840"/>
    <w:rsid w:val="00C94582"/>
    <w:rsid w:val="00C94D16"/>
    <w:rsid w:val="00C9515C"/>
    <w:rsid w:val="00CA14A0"/>
    <w:rsid w:val="00CA1E32"/>
    <w:rsid w:val="00CA3547"/>
    <w:rsid w:val="00CA4B95"/>
    <w:rsid w:val="00CA5C55"/>
    <w:rsid w:val="00CA74CD"/>
    <w:rsid w:val="00CB4671"/>
    <w:rsid w:val="00CB58EF"/>
    <w:rsid w:val="00CB64BE"/>
    <w:rsid w:val="00CB72B4"/>
    <w:rsid w:val="00CC03B8"/>
    <w:rsid w:val="00CC23A6"/>
    <w:rsid w:val="00CC4E11"/>
    <w:rsid w:val="00CC4EE2"/>
    <w:rsid w:val="00CC523E"/>
    <w:rsid w:val="00CC56A5"/>
    <w:rsid w:val="00CC5A35"/>
    <w:rsid w:val="00CC5E24"/>
    <w:rsid w:val="00CD025E"/>
    <w:rsid w:val="00CD0362"/>
    <w:rsid w:val="00CD129C"/>
    <w:rsid w:val="00CD2472"/>
    <w:rsid w:val="00CD41E8"/>
    <w:rsid w:val="00CD5D00"/>
    <w:rsid w:val="00CD5D53"/>
    <w:rsid w:val="00CE65C2"/>
    <w:rsid w:val="00CE6B0D"/>
    <w:rsid w:val="00CE7F7C"/>
    <w:rsid w:val="00CF16C5"/>
    <w:rsid w:val="00CF1BA5"/>
    <w:rsid w:val="00CF29D8"/>
    <w:rsid w:val="00CF2C7E"/>
    <w:rsid w:val="00CF35A3"/>
    <w:rsid w:val="00CF5387"/>
    <w:rsid w:val="00D03010"/>
    <w:rsid w:val="00D03E5E"/>
    <w:rsid w:val="00D048A2"/>
    <w:rsid w:val="00D06FFF"/>
    <w:rsid w:val="00D115F9"/>
    <w:rsid w:val="00D121CB"/>
    <w:rsid w:val="00D129BE"/>
    <w:rsid w:val="00D12E1B"/>
    <w:rsid w:val="00D1562F"/>
    <w:rsid w:val="00D2104F"/>
    <w:rsid w:val="00D235AC"/>
    <w:rsid w:val="00D309E5"/>
    <w:rsid w:val="00D41E08"/>
    <w:rsid w:val="00D41E30"/>
    <w:rsid w:val="00D43D5C"/>
    <w:rsid w:val="00D43FC9"/>
    <w:rsid w:val="00D447F3"/>
    <w:rsid w:val="00D4509E"/>
    <w:rsid w:val="00D4546E"/>
    <w:rsid w:val="00D461AA"/>
    <w:rsid w:val="00D46A89"/>
    <w:rsid w:val="00D51E40"/>
    <w:rsid w:val="00D52722"/>
    <w:rsid w:val="00D54649"/>
    <w:rsid w:val="00D6118A"/>
    <w:rsid w:val="00D62300"/>
    <w:rsid w:val="00D635C4"/>
    <w:rsid w:val="00D636FD"/>
    <w:rsid w:val="00D64CD4"/>
    <w:rsid w:val="00D657E0"/>
    <w:rsid w:val="00D65CBB"/>
    <w:rsid w:val="00D65DAB"/>
    <w:rsid w:val="00D66D29"/>
    <w:rsid w:val="00D67646"/>
    <w:rsid w:val="00D70B55"/>
    <w:rsid w:val="00D7193B"/>
    <w:rsid w:val="00D72DF0"/>
    <w:rsid w:val="00D73EBC"/>
    <w:rsid w:val="00D7410D"/>
    <w:rsid w:val="00D76CA6"/>
    <w:rsid w:val="00D8094A"/>
    <w:rsid w:val="00D8144D"/>
    <w:rsid w:val="00D81990"/>
    <w:rsid w:val="00D82CBB"/>
    <w:rsid w:val="00D8486C"/>
    <w:rsid w:val="00D85CC7"/>
    <w:rsid w:val="00D85F1F"/>
    <w:rsid w:val="00D86825"/>
    <w:rsid w:val="00D87611"/>
    <w:rsid w:val="00D9199C"/>
    <w:rsid w:val="00D92BA2"/>
    <w:rsid w:val="00D934BF"/>
    <w:rsid w:val="00D95F9D"/>
    <w:rsid w:val="00D96591"/>
    <w:rsid w:val="00DA0961"/>
    <w:rsid w:val="00DA70A7"/>
    <w:rsid w:val="00DA7504"/>
    <w:rsid w:val="00DB23DE"/>
    <w:rsid w:val="00DB28C7"/>
    <w:rsid w:val="00DB34E1"/>
    <w:rsid w:val="00DB44B2"/>
    <w:rsid w:val="00DB660F"/>
    <w:rsid w:val="00DB6C75"/>
    <w:rsid w:val="00DC1C4E"/>
    <w:rsid w:val="00DD0FC4"/>
    <w:rsid w:val="00DD1CC1"/>
    <w:rsid w:val="00DD3F62"/>
    <w:rsid w:val="00DD4635"/>
    <w:rsid w:val="00DD5B1C"/>
    <w:rsid w:val="00DD5F95"/>
    <w:rsid w:val="00DD6111"/>
    <w:rsid w:val="00DD7318"/>
    <w:rsid w:val="00DE1A1D"/>
    <w:rsid w:val="00DE30E4"/>
    <w:rsid w:val="00DE4A2C"/>
    <w:rsid w:val="00DF089C"/>
    <w:rsid w:val="00DF0A4A"/>
    <w:rsid w:val="00DF1D7B"/>
    <w:rsid w:val="00DF2DB4"/>
    <w:rsid w:val="00DF5DFA"/>
    <w:rsid w:val="00DF70B1"/>
    <w:rsid w:val="00DF75B0"/>
    <w:rsid w:val="00E02AA1"/>
    <w:rsid w:val="00E02EB7"/>
    <w:rsid w:val="00E03F1D"/>
    <w:rsid w:val="00E063F9"/>
    <w:rsid w:val="00E070BE"/>
    <w:rsid w:val="00E07606"/>
    <w:rsid w:val="00E108A4"/>
    <w:rsid w:val="00E10DFA"/>
    <w:rsid w:val="00E117B0"/>
    <w:rsid w:val="00E119CC"/>
    <w:rsid w:val="00E11B1C"/>
    <w:rsid w:val="00E13C58"/>
    <w:rsid w:val="00E14686"/>
    <w:rsid w:val="00E14B76"/>
    <w:rsid w:val="00E153E9"/>
    <w:rsid w:val="00E16A6D"/>
    <w:rsid w:val="00E24A14"/>
    <w:rsid w:val="00E27407"/>
    <w:rsid w:val="00E31760"/>
    <w:rsid w:val="00E32787"/>
    <w:rsid w:val="00E32B3A"/>
    <w:rsid w:val="00E374F8"/>
    <w:rsid w:val="00E37A23"/>
    <w:rsid w:val="00E40DB6"/>
    <w:rsid w:val="00E42A88"/>
    <w:rsid w:val="00E44FAC"/>
    <w:rsid w:val="00E45578"/>
    <w:rsid w:val="00E463BA"/>
    <w:rsid w:val="00E477B6"/>
    <w:rsid w:val="00E5057F"/>
    <w:rsid w:val="00E506A8"/>
    <w:rsid w:val="00E5077E"/>
    <w:rsid w:val="00E53129"/>
    <w:rsid w:val="00E53575"/>
    <w:rsid w:val="00E535FF"/>
    <w:rsid w:val="00E538CE"/>
    <w:rsid w:val="00E554D4"/>
    <w:rsid w:val="00E559BB"/>
    <w:rsid w:val="00E55BBF"/>
    <w:rsid w:val="00E56863"/>
    <w:rsid w:val="00E5726E"/>
    <w:rsid w:val="00E57584"/>
    <w:rsid w:val="00E57C43"/>
    <w:rsid w:val="00E57EB2"/>
    <w:rsid w:val="00E61129"/>
    <w:rsid w:val="00E637C9"/>
    <w:rsid w:val="00E639BA"/>
    <w:rsid w:val="00E63AFF"/>
    <w:rsid w:val="00E64C55"/>
    <w:rsid w:val="00E65058"/>
    <w:rsid w:val="00E664EA"/>
    <w:rsid w:val="00E66C13"/>
    <w:rsid w:val="00E71278"/>
    <w:rsid w:val="00E72EC1"/>
    <w:rsid w:val="00E73538"/>
    <w:rsid w:val="00E738B3"/>
    <w:rsid w:val="00E758ED"/>
    <w:rsid w:val="00E763A4"/>
    <w:rsid w:val="00E801E6"/>
    <w:rsid w:val="00E80394"/>
    <w:rsid w:val="00E806F6"/>
    <w:rsid w:val="00E8146C"/>
    <w:rsid w:val="00E81A99"/>
    <w:rsid w:val="00E831BE"/>
    <w:rsid w:val="00E8755A"/>
    <w:rsid w:val="00E931F4"/>
    <w:rsid w:val="00E935B4"/>
    <w:rsid w:val="00E95735"/>
    <w:rsid w:val="00EA337E"/>
    <w:rsid w:val="00EA3DB4"/>
    <w:rsid w:val="00EA7889"/>
    <w:rsid w:val="00EB19CA"/>
    <w:rsid w:val="00EB1BC5"/>
    <w:rsid w:val="00EB235C"/>
    <w:rsid w:val="00EB2CEF"/>
    <w:rsid w:val="00EB4C80"/>
    <w:rsid w:val="00EB4F4A"/>
    <w:rsid w:val="00EB5AAA"/>
    <w:rsid w:val="00EB66B3"/>
    <w:rsid w:val="00EB6751"/>
    <w:rsid w:val="00EB694D"/>
    <w:rsid w:val="00EB6B58"/>
    <w:rsid w:val="00EB7028"/>
    <w:rsid w:val="00EB794E"/>
    <w:rsid w:val="00EB7D92"/>
    <w:rsid w:val="00EC0147"/>
    <w:rsid w:val="00EC11B8"/>
    <w:rsid w:val="00EC1BB6"/>
    <w:rsid w:val="00EC3B02"/>
    <w:rsid w:val="00EC4B29"/>
    <w:rsid w:val="00EC4D5D"/>
    <w:rsid w:val="00ED07B3"/>
    <w:rsid w:val="00ED2748"/>
    <w:rsid w:val="00ED3496"/>
    <w:rsid w:val="00ED3809"/>
    <w:rsid w:val="00ED4780"/>
    <w:rsid w:val="00ED488F"/>
    <w:rsid w:val="00ED4E5E"/>
    <w:rsid w:val="00ED6FC8"/>
    <w:rsid w:val="00ED7404"/>
    <w:rsid w:val="00ED7AB0"/>
    <w:rsid w:val="00EE1610"/>
    <w:rsid w:val="00EE3395"/>
    <w:rsid w:val="00EE3B42"/>
    <w:rsid w:val="00EE4192"/>
    <w:rsid w:val="00EE478B"/>
    <w:rsid w:val="00EE6EBE"/>
    <w:rsid w:val="00EE7017"/>
    <w:rsid w:val="00EF14C6"/>
    <w:rsid w:val="00EF3751"/>
    <w:rsid w:val="00EF37B0"/>
    <w:rsid w:val="00EF498C"/>
    <w:rsid w:val="00EF5CCD"/>
    <w:rsid w:val="00EF6D49"/>
    <w:rsid w:val="00F01D26"/>
    <w:rsid w:val="00F0204A"/>
    <w:rsid w:val="00F024AD"/>
    <w:rsid w:val="00F0589A"/>
    <w:rsid w:val="00F058D2"/>
    <w:rsid w:val="00F07170"/>
    <w:rsid w:val="00F076BC"/>
    <w:rsid w:val="00F07EE2"/>
    <w:rsid w:val="00F11E3F"/>
    <w:rsid w:val="00F1213F"/>
    <w:rsid w:val="00F13203"/>
    <w:rsid w:val="00F13380"/>
    <w:rsid w:val="00F162D9"/>
    <w:rsid w:val="00F17189"/>
    <w:rsid w:val="00F172E1"/>
    <w:rsid w:val="00F224CF"/>
    <w:rsid w:val="00F256EE"/>
    <w:rsid w:val="00F265EE"/>
    <w:rsid w:val="00F26680"/>
    <w:rsid w:val="00F27541"/>
    <w:rsid w:val="00F30C9D"/>
    <w:rsid w:val="00F31A69"/>
    <w:rsid w:val="00F329FA"/>
    <w:rsid w:val="00F32BBB"/>
    <w:rsid w:val="00F34E24"/>
    <w:rsid w:val="00F42DE5"/>
    <w:rsid w:val="00F43E1F"/>
    <w:rsid w:val="00F443CD"/>
    <w:rsid w:val="00F4462B"/>
    <w:rsid w:val="00F46669"/>
    <w:rsid w:val="00F47612"/>
    <w:rsid w:val="00F50004"/>
    <w:rsid w:val="00F522B3"/>
    <w:rsid w:val="00F53889"/>
    <w:rsid w:val="00F539C0"/>
    <w:rsid w:val="00F56975"/>
    <w:rsid w:val="00F61221"/>
    <w:rsid w:val="00F620CB"/>
    <w:rsid w:val="00F63484"/>
    <w:rsid w:val="00F6367C"/>
    <w:rsid w:val="00F7138D"/>
    <w:rsid w:val="00F71D10"/>
    <w:rsid w:val="00F71DBF"/>
    <w:rsid w:val="00F722E6"/>
    <w:rsid w:val="00F75266"/>
    <w:rsid w:val="00F80509"/>
    <w:rsid w:val="00F80A37"/>
    <w:rsid w:val="00F817EA"/>
    <w:rsid w:val="00F81B04"/>
    <w:rsid w:val="00F8379A"/>
    <w:rsid w:val="00F83BBF"/>
    <w:rsid w:val="00F86566"/>
    <w:rsid w:val="00F86756"/>
    <w:rsid w:val="00F90A4D"/>
    <w:rsid w:val="00F91206"/>
    <w:rsid w:val="00F91955"/>
    <w:rsid w:val="00F91D4C"/>
    <w:rsid w:val="00F9208C"/>
    <w:rsid w:val="00F9585F"/>
    <w:rsid w:val="00F95E80"/>
    <w:rsid w:val="00F96461"/>
    <w:rsid w:val="00F97E07"/>
    <w:rsid w:val="00F97FA2"/>
    <w:rsid w:val="00FA0AC3"/>
    <w:rsid w:val="00FA1050"/>
    <w:rsid w:val="00FA1DAD"/>
    <w:rsid w:val="00FA1DC5"/>
    <w:rsid w:val="00FA2A42"/>
    <w:rsid w:val="00FA3F94"/>
    <w:rsid w:val="00FA60BB"/>
    <w:rsid w:val="00FB0B8B"/>
    <w:rsid w:val="00FB137E"/>
    <w:rsid w:val="00FB2BA8"/>
    <w:rsid w:val="00FB32D4"/>
    <w:rsid w:val="00FB4C56"/>
    <w:rsid w:val="00FB73C9"/>
    <w:rsid w:val="00FC29E9"/>
    <w:rsid w:val="00FC3A2A"/>
    <w:rsid w:val="00FC66D4"/>
    <w:rsid w:val="00FD2C65"/>
    <w:rsid w:val="00FD5CCF"/>
    <w:rsid w:val="00FD7919"/>
    <w:rsid w:val="00FE092B"/>
    <w:rsid w:val="00FE1D0E"/>
    <w:rsid w:val="00FE37CF"/>
    <w:rsid w:val="00FE41C1"/>
    <w:rsid w:val="00FE643D"/>
    <w:rsid w:val="00FE7566"/>
    <w:rsid w:val="00FF06A2"/>
    <w:rsid w:val="00FF2670"/>
    <w:rsid w:val="00FF34D5"/>
    <w:rsid w:val="00FF4BDA"/>
    <w:rsid w:val="00FF617C"/>
    <w:rsid w:val="00FF65C6"/>
    <w:rsid w:val="00FF6CB3"/>
    <w:rsid w:val="00FF6EB9"/>
    <w:rsid w:val="00FF79A5"/>
    <w:rsid w:val="011560C3"/>
    <w:rsid w:val="01C40E02"/>
    <w:rsid w:val="01C546A6"/>
    <w:rsid w:val="023D32C2"/>
    <w:rsid w:val="03C70E83"/>
    <w:rsid w:val="07ED3408"/>
    <w:rsid w:val="08423332"/>
    <w:rsid w:val="0B367BC5"/>
    <w:rsid w:val="0BF34ACA"/>
    <w:rsid w:val="0EF46917"/>
    <w:rsid w:val="12600066"/>
    <w:rsid w:val="184143C5"/>
    <w:rsid w:val="18474A72"/>
    <w:rsid w:val="1ED26EA1"/>
    <w:rsid w:val="1F065CB3"/>
    <w:rsid w:val="1F136A5A"/>
    <w:rsid w:val="23DA2712"/>
    <w:rsid w:val="25AB05C6"/>
    <w:rsid w:val="27027BD8"/>
    <w:rsid w:val="289219D7"/>
    <w:rsid w:val="28F833F7"/>
    <w:rsid w:val="299C30AF"/>
    <w:rsid w:val="29DD4103"/>
    <w:rsid w:val="29E51238"/>
    <w:rsid w:val="2CA42CFE"/>
    <w:rsid w:val="2DA4758F"/>
    <w:rsid w:val="32397934"/>
    <w:rsid w:val="336E23CD"/>
    <w:rsid w:val="38C80141"/>
    <w:rsid w:val="3B94207F"/>
    <w:rsid w:val="3EA5065E"/>
    <w:rsid w:val="41E66CFD"/>
    <w:rsid w:val="41F218F4"/>
    <w:rsid w:val="46753A7D"/>
    <w:rsid w:val="470B048B"/>
    <w:rsid w:val="47B740B3"/>
    <w:rsid w:val="490A3992"/>
    <w:rsid w:val="4ADC06E9"/>
    <w:rsid w:val="4AF32104"/>
    <w:rsid w:val="4C5F48C1"/>
    <w:rsid w:val="4D69239C"/>
    <w:rsid w:val="4FF6244B"/>
    <w:rsid w:val="56042168"/>
    <w:rsid w:val="5982245A"/>
    <w:rsid w:val="5A242B43"/>
    <w:rsid w:val="5A601E9A"/>
    <w:rsid w:val="5CCA6EE3"/>
    <w:rsid w:val="606D06E6"/>
    <w:rsid w:val="651E57FF"/>
    <w:rsid w:val="654810A4"/>
    <w:rsid w:val="670C43E6"/>
    <w:rsid w:val="69D466C5"/>
    <w:rsid w:val="6B713FF9"/>
    <w:rsid w:val="6E2E3CCA"/>
    <w:rsid w:val="6F4C1DD9"/>
    <w:rsid w:val="73E25D58"/>
    <w:rsid w:val="78077386"/>
    <w:rsid w:val="79922186"/>
    <w:rsid w:val="7CA60B6A"/>
    <w:rsid w:val="7CA94B6F"/>
    <w:rsid w:val="7DB4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kern w:val="44"/>
      <w:sz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adjustRightInd w:val="0"/>
      <w:snapToGrid/>
      <w:ind w:firstLine="0"/>
      <w:jc w:val="left"/>
    </w:pPr>
    <w:rPr>
      <w:spacing w:val="-25"/>
    </w:rPr>
  </w:style>
  <w:style w:type="paragraph" w:styleId="4">
    <w:name w:val="Date"/>
    <w:basedOn w:val="1"/>
    <w:next w:val="1"/>
    <w:link w:val="20"/>
    <w:autoRedefine/>
    <w:qFormat/>
    <w:uiPriority w:val="0"/>
    <w:pPr>
      <w:ind w:left="100" w:leftChars="2500"/>
    </w:pPr>
  </w:style>
  <w:style w:type="paragraph" w:styleId="5">
    <w:name w:val="Balloon Text"/>
    <w:basedOn w:val="1"/>
    <w:link w:val="15"/>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400" w:lineRule="atLeast"/>
      <w:ind w:firstLine="0"/>
      <w:jc w:val="center"/>
    </w:pPr>
    <w:rPr>
      <w:sz w:val="28"/>
    </w:rPr>
  </w:style>
  <w:style w:type="paragraph" w:styleId="7">
    <w:name w:val="header"/>
    <w:basedOn w:val="1"/>
    <w:link w:val="16"/>
    <w:autoRedefine/>
    <w:qFormat/>
    <w:uiPriority w:val="99"/>
    <w:pPr>
      <w:pBdr>
        <w:bottom w:val="single" w:color="auto" w:sz="6" w:space="1"/>
      </w:pBdr>
      <w:tabs>
        <w:tab w:val="center" w:pos="4153"/>
        <w:tab w:val="right" w:pos="8306"/>
      </w:tabs>
      <w:spacing w:line="240" w:lineRule="atLeast"/>
      <w:jc w:val="center"/>
    </w:pPr>
    <w:rPr>
      <w:sz w:val="18"/>
    </w:rPr>
  </w:style>
  <w:style w:type="paragraph" w:styleId="8">
    <w:name w:val="Normal (Web)"/>
    <w:basedOn w:val="1"/>
    <w:autoRedefine/>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22"/>
    <w:rPr>
      <w:b/>
      <w:bCs/>
    </w:rPr>
  </w:style>
  <w:style w:type="character" w:styleId="13">
    <w:name w:val="page number"/>
    <w:basedOn w:val="11"/>
    <w:autoRedefine/>
    <w:qFormat/>
    <w:uiPriority w:val="0"/>
  </w:style>
  <w:style w:type="character" w:styleId="14">
    <w:name w:val="Emphasis"/>
    <w:basedOn w:val="11"/>
    <w:autoRedefine/>
    <w:qFormat/>
    <w:uiPriority w:val="20"/>
    <w:rPr>
      <w:color w:val="CC0000"/>
      <w:sz w:val="24"/>
      <w:szCs w:val="24"/>
    </w:rPr>
  </w:style>
  <w:style w:type="character" w:customStyle="1" w:styleId="15">
    <w:name w:val="批注框文本 Char"/>
    <w:link w:val="5"/>
    <w:autoRedefine/>
    <w:qFormat/>
    <w:uiPriority w:val="0"/>
    <w:rPr>
      <w:rFonts w:eastAsia="方正仿宋_GBK"/>
      <w:snapToGrid/>
      <w:sz w:val="18"/>
      <w:szCs w:val="18"/>
    </w:rPr>
  </w:style>
  <w:style w:type="character" w:customStyle="1" w:styleId="16">
    <w:name w:val="页眉 Char"/>
    <w:link w:val="7"/>
    <w:qFormat/>
    <w:locked/>
    <w:uiPriority w:val="99"/>
    <w:rPr>
      <w:rFonts w:eastAsia="方正仿宋_GBK"/>
      <w:snapToGrid/>
      <w:sz w:val="18"/>
    </w:rPr>
  </w:style>
  <w:style w:type="paragraph" w:customStyle="1" w:styleId="17">
    <w:name w:val="标题1"/>
    <w:basedOn w:val="1"/>
    <w:next w:val="1"/>
    <w:autoRedefine/>
    <w:qFormat/>
    <w:uiPriority w:val="0"/>
    <w:pPr>
      <w:tabs>
        <w:tab w:val="left" w:pos="9193"/>
        <w:tab w:val="left" w:pos="9827"/>
      </w:tabs>
      <w:spacing w:line="700" w:lineRule="atLeast"/>
      <w:ind w:firstLine="0"/>
      <w:jc w:val="center"/>
    </w:pPr>
    <w:rPr>
      <w:rFonts w:eastAsia="方正小标宋_GBK"/>
      <w:sz w:val="44"/>
    </w:rPr>
  </w:style>
  <w:style w:type="paragraph" w:customStyle="1" w:styleId="18">
    <w:name w:val="标题2"/>
    <w:basedOn w:val="1"/>
    <w:next w:val="1"/>
    <w:qFormat/>
    <w:uiPriority w:val="0"/>
    <w:pPr>
      <w:ind w:firstLine="0"/>
      <w:jc w:val="center"/>
    </w:pPr>
    <w:rPr>
      <w:rFonts w:eastAsia="方正楷体_GBK"/>
    </w:rPr>
  </w:style>
  <w:style w:type="paragraph" w:customStyle="1" w:styleId="19">
    <w:name w:val="标题3"/>
    <w:basedOn w:val="1"/>
    <w:next w:val="1"/>
    <w:autoRedefine/>
    <w:qFormat/>
    <w:uiPriority w:val="0"/>
    <w:rPr>
      <w:rFonts w:eastAsia="方正黑体_GBK"/>
    </w:rPr>
  </w:style>
  <w:style w:type="character" w:customStyle="1" w:styleId="20">
    <w:name w:val="日期 Char"/>
    <w:link w:val="4"/>
    <w:autoRedefine/>
    <w:qFormat/>
    <w:uiPriority w:val="0"/>
    <w:rPr>
      <w:rFonts w:eastAsia="方正仿宋_GBK"/>
      <w:snapToGrid/>
      <w:sz w:val="32"/>
    </w:rPr>
  </w:style>
  <w:style w:type="character" w:customStyle="1" w:styleId="21">
    <w:name w:val="fontstyle01"/>
    <w:basedOn w:val="11"/>
    <w:autoRedefine/>
    <w:qFormat/>
    <w:uiPriority w:val="0"/>
    <w:rPr>
      <w:rFonts w:hint="default" w:ascii="FZFSK--GBK1-0" w:hAnsi="FZFSK--GBK1-0"/>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e%20wenxing\Desktop\&#27169;&#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4F0EE4-1ADB-4ECE-B52A-66BA262B5575}">
  <ds:schemaRefs/>
</ds:datastoreItem>
</file>

<file path=docProps/app.xml><?xml version="1.0" encoding="utf-8"?>
<Properties xmlns="http://schemas.openxmlformats.org/officeDocument/2006/extended-properties" xmlns:vt="http://schemas.openxmlformats.org/officeDocument/2006/docPropsVTypes">
  <Template>模版</Template>
  <Company>wyk</Company>
  <Pages>15</Pages>
  <Words>1222</Words>
  <Characters>6968</Characters>
  <Lines>58</Lines>
  <Paragraphs>16</Paragraphs>
  <TotalTime>131</TotalTime>
  <ScaleCrop>false</ScaleCrop>
  <LinksUpToDate>false</LinksUpToDate>
  <CharactersWithSpaces>8174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2024-01-10T09:54:00Z</dcterms:created>
  <dc:creator>xie wenxing</dc:creator>
  <cp:lastModifiedBy>      Vous '</cp:lastModifiedBy>
  <cp:lastPrinted>2024-01-31T01:36:00Z</cp:lastPrinted>
  <dcterms:modified xsi:type="dcterms:W3CDTF">2024-02-02T01:59:14Z</dcterms:modified>
  <dc:title>罗志军：在镇江市调研卫生工作时的讲话提纲</dc:title>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ucherID">
    <vt:lpwstr>287635</vt:lpwstr>
  </property>
  <property fmtid="{D5CDD505-2E9C-101B-9397-08002B2CF9AE}" pid="3" name="NewDoc">
    <vt:lpwstr>1</vt:lpwstr>
  </property>
  <property fmtid="{D5CDD505-2E9C-101B-9397-08002B2CF9AE}" pid="4" name="DocumentType">
    <vt:lpwstr>0</vt:lpwstr>
  </property>
  <property fmtid="{D5CDD505-2E9C-101B-9397-08002B2CF9AE}" pid="5" name="KSOProductBuildVer">
    <vt:lpwstr>2052-12.1.0.16250</vt:lpwstr>
  </property>
  <property fmtid="{D5CDD505-2E9C-101B-9397-08002B2CF9AE}" pid="6" name="ICV">
    <vt:lpwstr>2927B0CA798F4BB09BD9CB69D49EF1E5</vt:lpwstr>
  </property>
</Properties>
</file>